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F9E" w:rsidRDefault="002A1F9E" w:rsidP="00D36224">
      <w:pPr>
        <w:ind w:left="284"/>
        <w:rPr>
          <w:b/>
          <w:lang w:val="en-US"/>
        </w:rPr>
      </w:pPr>
      <w:bookmarkStart w:id="0" w:name="_GoBack"/>
      <w:bookmarkEnd w:id="0"/>
    </w:p>
    <w:p w:rsidR="002A1F9E" w:rsidRDefault="002A1F9E" w:rsidP="00D36224">
      <w:pPr>
        <w:ind w:left="284"/>
        <w:rPr>
          <w:lang w:val="en-US"/>
        </w:rPr>
      </w:pPr>
      <w:r w:rsidRPr="002A1F9E">
        <w:rPr>
          <w:b/>
          <w:lang w:val="en-US"/>
        </w:rPr>
        <w:t>LOCAL GOVERNMENT AREA:</w:t>
      </w:r>
      <w:r>
        <w:rPr>
          <w:lang w:val="en-US"/>
        </w:rPr>
        <w:t xml:space="preserve"> Wollongong City Council</w:t>
      </w:r>
    </w:p>
    <w:p w:rsidR="002A1F9E" w:rsidRDefault="002A1F9E" w:rsidP="004808C4">
      <w:pPr>
        <w:ind w:left="2835" w:hanging="2551"/>
        <w:rPr>
          <w:lang w:val="en-US"/>
        </w:rPr>
      </w:pPr>
      <w:r w:rsidRPr="002A1F9E">
        <w:rPr>
          <w:b/>
          <w:lang w:val="en-US"/>
        </w:rPr>
        <w:t>NAME OF DRAFT LEP</w:t>
      </w:r>
      <w:r>
        <w:rPr>
          <w:lang w:val="en-US"/>
        </w:rPr>
        <w:t xml:space="preserve">: </w:t>
      </w:r>
      <w:r w:rsidR="004808C4">
        <w:rPr>
          <w:lang w:val="en-US"/>
        </w:rPr>
        <w:tab/>
      </w:r>
      <w:r w:rsidR="00513CFF">
        <w:rPr>
          <w:lang w:val="en-US"/>
        </w:rPr>
        <w:t xml:space="preserve">Proposed Reclassification and sale of Lot 505 DP833242 </w:t>
      </w:r>
      <w:r w:rsidR="0026746B">
        <w:rPr>
          <w:rFonts w:cs="Arial"/>
        </w:rPr>
        <w:t>Murranar</w:t>
      </w:r>
      <w:r w:rsidR="00513CFF">
        <w:rPr>
          <w:lang w:val="en-US"/>
        </w:rPr>
        <w:t xml:space="preserve"> Road</w:t>
      </w:r>
      <w:r w:rsidR="0026746B">
        <w:rPr>
          <w:lang w:val="en-US"/>
        </w:rPr>
        <w:t>,</w:t>
      </w:r>
      <w:r w:rsidR="00513CFF">
        <w:rPr>
          <w:lang w:val="en-US"/>
        </w:rPr>
        <w:t xml:space="preserve"> </w:t>
      </w:r>
      <w:r w:rsidR="0026746B">
        <w:rPr>
          <w:rFonts w:cs="Arial"/>
        </w:rPr>
        <w:t>Towradgi</w:t>
      </w:r>
    </w:p>
    <w:p w:rsidR="002A1F9E" w:rsidRDefault="002A1F9E" w:rsidP="00D36224">
      <w:pPr>
        <w:ind w:left="284"/>
        <w:rPr>
          <w:i/>
          <w:sz w:val="20"/>
          <w:lang w:val="en-US"/>
        </w:rPr>
      </w:pPr>
      <w:r w:rsidRPr="002A1F9E">
        <w:rPr>
          <w:b/>
          <w:lang w:val="en-US"/>
        </w:rPr>
        <w:t>ADDRESS OF LAND:</w:t>
      </w:r>
      <w:r>
        <w:rPr>
          <w:lang w:val="en-US"/>
        </w:rPr>
        <w:t xml:space="preserve"> </w:t>
      </w:r>
    </w:p>
    <w:p w:rsidR="00974E34" w:rsidRDefault="0026746B" w:rsidP="00D36224">
      <w:pPr>
        <w:ind w:left="284"/>
        <w:rPr>
          <w:i/>
          <w:sz w:val="20"/>
          <w:lang w:val="en-US"/>
        </w:rPr>
      </w:pPr>
      <w:r>
        <w:rPr>
          <w:lang w:val="en-US"/>
        </w:rPr>
        <w:t xml:space="preserve">Lot 505 DP833242 </w:t>
      </w:r>
      <w:r>
        <w:rPr>
          <w:rFonts w:cs="Arial"/>
        </w:rPr>
        <w:t>Murranar</w:t>
      </w:r>
      <w:r>
        <w:rPr>
          <w:lang w:val="en-US"/>
        </w:rPr>
        <w:t xml:space="preserve"> Road, </w:t>
      </w:r>
      <w:r>
        <w:rPr>
          <w:rFonts w:cs="Arial"/>
        </w:rPr>
        <w:t>Towradgi</w:t>
      </w:r>
    </w:p>
    <w:p w:rsidR="002A1F9E" w:rsidRPr="00002570" w:rsidRDefault="00974E34" w:rsidP="00137760">
      <w:pPr>
        <w:ind w:left="284"/>
        <w:jc w:val="center"/>
        <w:rPr>
          <w:lang w:val="en-US"/>
        </w:rPr>
      </w:pPr>
      <w:r>
        <w:rPr>
          <w:noProof/>
          <w:lang w:eastAsia="en-AU"/>
        </w:rPr>
        <w:drawing>
          <wp:inline distT="0" distB="0" distL="0" distR="0" wp14:anchorId="34D79B2A" wp14:editId="4E685B98">
            <wp:extent cx="5720316" cy="5947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11026-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6919" cy="5943612"/>
                    </a:xfrm>
                    <a:prstGeom prst="rect">
                      <a:avLst/>
                    </a:prstGeom>
                  </pic:spPr>
                </pic:pic>
              </a:graphicData>
            </a:graphic>
          </wp:inline>
        </w:drawing>
      </w:r>
    </w:p>
    <w:sdt>
      <w:sdtPr>
        <w:rPr>
          <w:rFonts w:ascii="Arial" w:eastAsiaTheme="minorHAnsi" w:hAnsi="Arial" w:cstheme="minorBidi"/>
          <w:b w:val="0"/>
          <w:bCs w:val="0"/>
          <w:color w:val="auto"/>
          <w:sz w:val="22"/>
          <w:szCs w:val="22"/>
          <w:lang w:val="en-AU" w:eastAsia="en-US"/>
        </w:rPr>
        <w:id w:val="844668810"/>
        <w:docPartObj>
          <w:docPartGallery w:val="Table of Contents"/>
          <w:docPartUnique/>
        </w:docPartObj>
      </w:sdtPr>
      <w:sdtEndPr>
        <w:rPr>
          <w:rFonts w:cs="Arial"/>
          <w:noProof/>
        </w:rPr>
      </w:sdtEndPr>
      <w:sdtContent>
        <w:p w:rsidR="002A1F9E" w:rsidRDefault="002A1F9E" w:rsidP="00F953DE">
          <w:pPr>
            <w:pStyle w:val="TOCHeading"/>
            <w:ind w:left="284"/>
            <w:jc w:val="both"/>
            <w:rPr>
              <w:rFonts w:ascii="Arial" w:hAnsi="Arial" w:cs="Arial"/>
              <w:color w:val="365F91"/>
            </w:rPr>
          </w:pPr>
          <w:r w:rsidRPr="002A1F9E">
            <w:rPr>
              <w:rFonts w:ascii="Arial" w:hAnsi="Arial" w:cs="Arial"/>
              <w:color w:val="365F91"/>
            </w:rPr>
            <w:t>Table of Contents</w:t>
          </w:r>
        </w:p>
        <w:p w:rsidR="002F13FE" w:rsidRDefault="002F13FE" w:rsidP="002F13FE">
          <w:pPr>
            <w:rPr>
              <w:lang w:val="en-US" w:eastAsia="ja-JP"/>
            </w:rPr>
          </w:pPr>
        </w:p>
        <w:p w:rsidR="002F13FE" w:rsidRPr="002F13FE" w:rsidRDefault="002F13FE" w:rsidP="002F13FE">
          <w:pPr>
            <w:rPr>
              <w:lang w:val="en-US" w:eastAsia="ja-JP"/>
            </w:rPr>
          </w:pPr>
        </w:p>
        <w:p w:rsidR="00D36224" w:rsidRDefault="002A1F9E">
          <w:pPr>
            <w:pStyle w:val="TOC1"/>
            <w:tabs>
              <w:tab w:val="right" w:leader="dot" w:pos="9747"/>
            </w:tabs>
            <w:rPr>
              <w:rFonts w:asciiTheme="minorHAnsi" w:hAnsiTheme="minorHAnsi"/>
              <w:noProof/>
              <w:lang w:val="en-AU" w:eastAsia="en-AU"/>
            </w:rPr>
          </w:pPr>
          <w:r w:rsidRPr="002A1F9E">
            <w:rPr>
              <w:rFonts w:cs="Arial"/>
            </w:rPr>
            <w:fldChar w:fldCharType="begin"/>
          </w:r>
          <w:r w:rsidRPr="002A1F9E">
            <w:rPr>
              <w:rFonts w:cs="Arial"/>
            </w:rPr>
            <w:instrText xml:space="preserve"> TOC \o "1-3" \h \z \u </w:instrText>
          </w:r>
          <w:r w:rsidRPr="002A1F9E">
            <w:rPr>
              <w:rFonts w:cs="Arial"/>
            </w:rPr>
            <w:fldChar w:fldCharType="separate"/>
          </w:r>
          <w:hyperlink w:anchor="_Toc427331887" w:history="1">
            <w:r w:rsidR="00D36224" w:rsidRPr="005C5763">
              <w:rPr>
                <w:rStyle w:val="Hyperlink"/>
                <w:rFonts w:cs="Arial"/>
                <w:noProof/>
              </w:rPr>
              <w:t>Part 1 – Statement of objectives or intended outcomes</w:t>
            </w:r>
            <w:r w:rsidR="00D36224">
              <w:rPr>
                <w:noProof/>
                <w:webHidden/>
              </w:rPr>
              <w:tab/>
            </w:r>
            <w:r w:rsidR="00D36224">
              <w:rPr>
                <w:noProof/>
                <w:webHidden/>
              </w:rPr>
              <w:fldChar w:fldCharType="begin"/>
            </w:r>
            <w:r w:rsidR="00D36224">
              <w:rPr>
                <w:noProof/>
                <w:webHidden/>
              </w:rPr>
              <w:instrText xml:space="preserve"> PAGEREF _Toc427331887 \h </w:instrText>
            </w:r>
            <w:r w:rsidR="00D36224">
              <w:rPr>
                <w:noProof/>
                <w:webHidden/>
              </w:rPr>
            </w:r>
            <w:r w:rsidR="00D36224">
              <w:rPr>
                <w:noProof/>
                <w:webHidden/>
              </w:rPr>
              <w:fldChar w:fldCharType="separate"/>
            </w:r>
            <w:r w:rsidR="008A7342">
              <w:rPr>
                <w:noProof/>
                <w:webHidden/>
              </w:rPr>
              <w:t>3</w:t>
            </w:r>
            <w:r w:rsidR="00D36224">
              <w:rPr>
                <w:noProof/>
                <w:webHidden/>
              </w:rPr>
              <w:fldChar w:fldCharType="end"/>
            </w:r>
          </w:hyperlink>
        </w:p>
        <w:p w:rsidR="00D36224" w:rsidRDefault="00AB3F1D">
          <w:pPr>
            <w:pStyle w:val="TOC1"/>
            <w:tabs>
              <w:tab w:val="right" w:leader="dot" w:pos="9747"/>
            </w:tabs>
            <w:rPr>
              <w:rFonts w:asciiTheme="minorHAnsi" w:hAnsiTheme="minorHAnsi"/>
              <w:noProof/>
              <w:lang w:val="en-AU" w:eastAsia="en-AU"/>
            </w:rPr>
          </w:pPr>
          <w:hyperlink w:anchor="_Toc427331888" w:history="1">
            <w:r w:rsidR="00D36224" w:rsidRPr="005C5763">
              <w:rPr>
                <w:rStyle w:val="Hyperlink"/>
                <w:rFonts w:cs="Arial"/>
                <w:noProof/>
              </w:rPr>
              <w:t>Part 2 – Explanation of provisions</w:t>
            </w:r>
            <w:r w:rsidR="00D36224">
              <w:rPr>
                <w:noProof/>
                <w:webHidden/>
              </w:rPr>
              <w:tab/>
            </w:r>
            <w:r w:rsidR="00D36224">
              <w:rPr>
                <w:noProof/>
                <w:webHidden/>
              </w:rPr>
              <w:fldChar w:fldCharType="begin"/>
            </w:r>
            <w:r w:rsidR="00D36224">
              <w:rPr>
                <w:noProof/>
                <w:webHidden/>
              </w:rPr>
              <w:instrText xml:space="preserve"> PAGEREF _Toc427331888 \h </w:instrText>
            </w:r>
            <w:r w:rsidR="00D36224">
              <w:rPr>
                <w:noProof/>
                <w:webHidden/>
              </w:rPr>
            </w:r>
            <w:r w:rsidR="00D36224">
              <w:rPr>
                <w:noProof/>
                <w:webHidden/>
              </w:rPr>
              <w:fldChar w:fldCharType="separate"/>
            </w:r>
            <w:r w:rsidR="008A7342">
              <w:rPr>
                <w:noProof/>
                <w:webHidden/>
              </w:rPr>
              <w:t>3</w:t>
            </w:r>
            <w:r w:rsidR="00D36224">
              <w:rPr>
                <w:noProof/>
                <w:webHidden/>
              </w:rPr>
              <w:fldChar w:fldCharType="end"/>
            </w:r>
          </w:hyperlink>
        </w:p>
        <w:p w:rsidR="00D36224" w:rsidRDefault="00AB3F1D">
          <w:pPr>
            <w:pStyle w:val="TOC1"/>
            <w:tabs>
              <w:tab w:val="right" w:leader="dot" w:pos="9747"/>
            </w:tabs>
            <w:rPr>
              <w:rFonts w:asciiTheme="minorHAnsi" w:hAnsiTheme="minorHAnsi"/>
              <w:noProof/>
              <w:lang w:val="en-AU" w:eastAsia="en-AU"/>
            </w:rPr>
          </w:pPr>
          <w:hyperlink w:anchor="_Toc427331889" w:history="1">
            <w:r w:rsidR="00D36224" w:rsidRPr="005C5763">
              <w:rPr>
                <w:rStyle w:val="Hyperlink"/>
                <w:rFonts w:cs="Arial"/>
                <w:noProof/>
              </w:rPr>
              <w:t>Part 3 – Justification</w:t>
            </w:r>
            <w:r w:rsidR="00D36224">
              <w:rPr>
                <w:noProof/>
                <w:webHidden/>
              </w:rPr>
              <w:tab/>
            </w:r>
            <w:r w:rsidR="00D36224">
              <w:rPr>
                <w:noProof/>
                <w:webHidden/>
              </w:rPr>
              <w:fldChar w:fldCharType="begin"/>
            </w:r>
            <w:r w:rsidR="00D36224">
              <w:rPr>
                <w:noProof/>
                <w:webHidden/>
              </w:rPr>
              <w:instrText xml:space="preserve"> PAGEREF _Toc427331889 \h </w:instrText>
            </w:r>
            <w:r w:rsidR="00D36224">
              <w:rPr>
                <w:noProof/>
                <w:webHidden/>
              </w:rPr>
            </w:r>
            <w:r w:rsidR="00D36224">
              <w:rPr>
                <w:noProof/>
                <w:webHidden/>
              </w:rPr>
              <w:fldChar w:fldCharType="separate"/>
            </w:r>
            <w:r w:rsidR="008A7342">
              <w:rPr>
                <w:noProof/>
                <w:webHidden/>
              </w:rPr>
              <w:t>4</w:t>
            </w:r>
            <w:r w:rsidR="00D36224">
              <w:rPr>
                <w:noProof/>
                <w:webHidden/>
              </w:rPr>
              <w:fldChar w:fldCharType="end"/>
            </w:r>
          </w:hyperlink>
        </w:p>
        <w:p w:rsidR="00D36224" w:rsidRDefault="00AB3F1D">
          <w:pPr>
            <w:pStyle w:val="TOC2"/>
            <w:tabs>
              <w:tab w:val="right" w:leader="dot" w:pos="9747"/>
            </w:tabs>
            <w:rPr>
              <w:rFonts w:asciiTheme="minorHAnsi" w:hAnsiTheme="minorHAnsi"/>
              <w:noProof/>
              <w:lang w:val="en-AU" w:eastAsia="en-AU"/>
            </w:rPr>
          </w:pPr>
          <w:hyperlink w:anchor="_Toc427331890" w:history="1">
            <w:r w:rsidR="00D36224" w:rsidRPr="005C5763">
              <w:rPr>
                <w:rStyle w:val="Hyperlink"/>
                <w:rFonts w:cs="Arial"/>
                <w:noProof/>
              </w:rPr>
              <w:t>Section A – Need for the Planning Proposal</w:t>
            </w:r>
            <w:r w:rsidR="00D36224">
              <w:rPr>
                <w:noProof/>
                <w:webHidden/>
              </w:rPr>
              <w:tab/>
            </w:r>
            <w:r w:rsidR="00D36224">
              <w:rPr>
                <w:noProof/>
                <w:webHidden/>
              </w:rPr>
              <w:fldChar w:fldCharType="begin"/>
            </w:r>
            <w:r w:rsidR="00D36224">
              <w:rPr>
                <w:noProof/>
                <w:webHidden/>
              </w:rPr>
              <w:instrText xml:space="preserve"> PAGEREF _Toc427331890 \h </w:instrText>
            </w:r>
            <w:r w:rsidR="00D36224">
              <w:rPr>
                <w:noProof/>
                <w:webHidden/>
              </w:rPr>
            </w:r>
            <w:r w:rsidR="00D36224">
              <w:rPr>
                <w:noProof/>
                <w:webHidden/>
              </w:rPr>
              <w:fldChar w:fldCharType="separate"/>
            </w:r>
            <w:r w:rsidR="008A7342">
              <w:rPr>
                <w:noProof/>
                <w:webHidden/>
              </w:rPr>
              <w:t>4</w:t>
            </w:r>
            <w:r w:rsidR="00D36224">
              <w:rPr>
                <w:noProof/>
                <w:webHidden/>
              </w:rPr>
              <w:fldChar w:fldCharType="end"/>
            </w:r>
          </w:hyperlink>
        </w:p>
        <w:p w:rsidR="00D36224" w:rsidRDefault="00AB3F1D">
          <w:pPr>
            <w:pStyle w:val="TOC2"/>
            <w:tabs>
              <w:tab w:val="right" w:leader="dot" w:pos="9747"/>
            </w:tabs>
            <w:rPr>
              <w:rFonts w:asciiTheme="minorHAnsi" w:hAnsiTheme="minorHAnsi"/>
              <w:noProof/>
              <w:lang w:val="en-AU" w:eastAsia="en-AU"/>
            </w:rPr>
          </w:pPr>
          <w:hyperlink w:anchor="_Toc427331891" w:history="1">
            <w:r w:rsidR="00D36224" w:rsidRPr="005C5763">
              <w:rPr>
                <w:rStyle w:val="Hyperlink"/>
                <w:rFonts w:cs="Arial"/>
                <w:noProof/>
              </w:rPr>
              <w:t>Section B – Relationship to strategic planning framework</w:t>
            </w:r>
            <w:r w:rsidR="00D36224">
              <w:rPr>
                <w:noProof/>
                <w:webHidden/>
              </w:rPr>
              <w:tab/>
            </w:r>
            <w:r w:rsidR="00D36224">
              <w:rPr>
                <w:noProof/>
                <w:webHidden/>
              </w:rPr>
              <w:fldChar w:fldCharType="begin"/>
            </w:r>
            <w:r w:rsidR="00D36224">
              <w:rPr>
                <w:noProof/>
                <w:webHidden/>
              </w:rPr>
              <w:instrText xml:space="preserve"> PAGEREF _Toc427331891 \h </w:instrText>
            </w:r>
            <w:r w:rsidR="00D36224">
              <w:rPr>
                <w:noProof/>
                <w:webHidden/>
              </w:rPr>
            </w:r>
            <w:r w:rsidR="00D36224">
              <w:rPr>
                <w:noProof/>
                <w:webHidden/>
              </w:rPr>
              <w:fldChar w:fldCharType="separate"/>
            </w:r>
            <w:r w:rsidR="008A7342">
              <w:rPr>
                <w:noProof/>
                <w:webHidden/>
              </w:rPr>
              <w:t>5</w:t>
            </w:r>
            <w:r w:rsidR="00D36224">
              <w:rPr>
                <w:noProof/>
                <w:webHidden/>
              </w:rPr>
              <w:fldChar w:fldCharType="end"/>
            </w:r>
          </w:hyperlink>
        </w:p>
        <w:p w:rsidR="00D36224" w:rsidRDefault="00AB3F1D">
          <w:pPr>
            <w:pStyle w:val="TOC2"/>
            <w:tabs>
              <w:tab w:val="right" w:leader="dot" w:pos="9747"/>
            </w:tabs>
            <w:rPr>
              <w:rFonts w:asciiTheme="minorHAnsi" w:hAnsiTheme="minorHAnsi"/>
              <w:noProof/>
              <w:lang w:val="en-AU" w:eastAsia="en-AU"/>
            </w:rPr>
          </w:pPr>
          <w:hyperlink w:anchor="_Toc427331892" w:history="1">
            <w:r w:rsidR="00D36224" w:rsidRPr="005C5763">
              <w:rPr>
                <w:rStyle w:val="Hyperlink"/>
                <w:rFonts w:cs="Arial"/>
                <w:noProof/>
              </w:rPr>
              <w:t>Section C – Environmental, social and economic impact</w:t>
            </w:r>
            <w:r w:rsidR="00D36224">
              <w:rPr>
                <w:noProof/>
                <w:webHidden/>
              </w:rPr>
              <w:tab/>
            </w:r>
            <w:r w:rsidR="00D36224">
              <w:rPr>
                <w:noProof/>
                <w:webHidden/>
              </w:rPr>
              <w:fldChar w:fldCharType="begin"/>
            </w:r>
            <w:r w:rsidR="00D36224">
              <w:rPr>
                <w:noProof/>
                <w:webHidden/>
              </w:rPr>
              <w:instrText xml:space="preserve"> PAGEREF _Toc427331892 \h </w:instrText>
            </w:r>
            <w:r w:rsidR="00D36224">
              <w:rPr>
                <w:noProof/>
                <w:webHidden/>
              </w:rPr>
            </w:r>
            <w:r w:rsidR="00D36224">
              <w:rPr>
                <w:noProof/>
                <w:webHidden/>
              </w:rPr>
              <w:fldChar w:fldCharType="separate"/>
            </w:r>
            <w:r w:rsidR="008A7342">
              <w:rPr>
                <w:noProof/>
                <w:webHidden/>
              </w:rPr>
              <w:t>8</w:t>
            </w:r>
            <w:r w:rsidR="00D36224">
              <w:rPr>
                <w:noProof/>
                <w:webHidden/>
              </w:rPr>
              <w:fldChar w:fldCharType="end"/>
            </w:r>
          </w:hyperlink>
        </w:p>
        <w:p w:rsidR="00D36224" w:rsidRDefault="00AB3F1D">
          <w:pPr>
            <w:pStyle w:val="TOC2"/>
            <w:tabs>
              <w:tab w:val="right" w:leader="dot" w:pos="9747"/>
            </w:tabs>
            <w:rPr>
              <w:rFonts w:asciiTheme="minorHAnsi" w:hAnsiTheme="minorHAnsi"/>
              <w:noProof/>
              <w:lang w:val="en-AU" w:eastAsia="en-AU"/>
            </w:rPr>
          </w:pPr>
          <w:hyperlink w:anchor="_Toc427331893" w:history="1">
            <w:r w:rsidR="00D36224" w:rsidRPr="005C5763">
              <w:rPr>
                <w:rStyle w:val="Hyperlink"/>
                <w:rFonts w:cs="Arial"/>
                <w:noProof/>
              </w:rPr>
              <w:t>Section D – State and Commonwealth interests</w:t>
            </w:r>
            <w:r w:rsidR="00D36224">
              <w:rPr>
                <w:noProof/>
                <w:webHidden/>
              </w:rPr>
              <w:tab/>
            </w:r>
            <w:r w:rsidR="00D36224">
              <w:rPr>
                <w:noProof/>
                <w:webHidden/>
              </w:rPr>
              <w:fldChar w:fldCharType="begin"/>
            </w:r>
            <w:r w:rsidR="00D36224">
              <w:rPr>
                <w:noProof/>
                <w:webHidden/>
              </w:rPr>
              <w:instrText xml:space="preserve"> PAGEREF _Toc427331893 \h </w:instrText>
            </w:r>
            <w:r w:rsidR="00D36224">
              <w:rPr>
                <w:noProof/>
                <w:webHidden/>
              </w:rPr>
            </w:r>
            <w:r w:rsidR="00D36224">
              <w:rPr>
                <w:noProof/>
                <w:webHidden/>
              </w:rPr>
              <w:fldChar w:fldCharType="separate"/>
            </w:r>
            <w:r w:rsidR="008A7342">
              <w:rPr>
                <w:noProof/>
                <w:webHidden/>
              </w:rPr>
              <w:t>9</w:t>
            </w:r>
            <w:r w:rsidR="00D36224">
              <w:rPr>
                <w:noProof/>
                <w:webHidden/>
              </w:rPr>
              <w:fldChar w:fldCharType="end"/>
            </w:r>
          </w:hyperlink>
        </w:p>
        <w:p w:rsidR="00D36224" w:rsidRDefault="00AB3F1D">
          <w:pPr>
            <w:pStyle w:val="TOC1"/>
            <w:tabs>
              <w:tab w:val="right" w:leader="dot" w:pos="9747"/>
            </w:tabs>
            <w:rPr>
              <w:rFonts w:asciiTheme="minorHAnsi" w:hAnsiTheme="minorHAnsi"/>
              <w:noProof/>
              <w:lang w:val="en-AU" w:eastAsia="en-AU"/>
            </w:rPr>
          </w:pPr>
          <w:hyperlink w:anchor="_Toc427331894" w:history="1">
            <w:r w:rsidR="00D36224" w:rsidRPr="005C5763">
              <w:rPr>
                <w:rStyle w:val="Hyperlink"/>
                <w:rFonts w:cs="Arial"/>
                <w:noProof/>
              </w:rPr>
              <w:t>Part 4 – Mapping</w:t>
            </w:r>
            <w:r w:rsidR="00D36224">
              <w:rPr>
                <w:noProof/>
                <w:webHidden/>
              </w:rPr>
              <w:tab/>
            </w:r>
            <w:r w:rsidR="00D36224">
              <w:rPr>
                <w:noProof/>
                <w:webHidden/>
              </w:rPr>
              <w:fldChar w:fldCharType="begin"/>
            </w:r>
            <w:r w:rsidR="00D36224">
              <w:rPr>
                <w:noProof/>
                <w:webHidden/>
              </w:rPr>
              <w:instrText xml:space="preserve"> PAGEREF _Toc427331894 \h </w:instrText>
            </w:r>
            <w:r w:rsidR="00D36224">
              <w:rPr>
                <w:noProof/>
                <w:webHidden/>
              </w:rPr>
            </w:r>
            <w:r w:rsidR="00D36224">
              <w:rPr>
                <w:noProof/>
                <w:webHidden/>
              </w:rPr>
              <w:fldChar w:fldCharType="separate"/>
            </w:r>
            <w:r w:rsidR="008A7342">
              <w:rPr>
                <w:noProof/>
                <w:webHidden/>
              </w:rPr>
              <w:t>11</w:t>
            </w:r>
            <w:r w:rsidR="00D36224">
              <w:rPr>
                <w:noProof/>
                <w:webHidden/>
              </w:rPr>
              <w:fldChar w:fldCharType="end"/>
            </w:r>
          </w:hyperlink>
        </w:p>
        <w:p w:rsidR="00D36224" w:rsidRDefault="00AB3F1D">
          <w:pPr>
            <w:pStyle w:val="TOC1"/>
            <w:tabs>
              <w:tab w:val="right" w:leader="dot" w:pos="9747"/>
            </w:tabs>
            <w:rPr>
              <w:rFonts w:asciiTheme="minorHAnsi" w:hAnsiTheme="minorHAnsi"/>
              <w:noProof/>
              <w:lang w:val="en-AU" w:eastAsia="en-AU"/>
            </w:rPr>
          </w:pPr>
          <w:hyperlink w:anchor="_Toc427331895" w:history="1">
            <w:r w:rsidR="00D36224" w:rsidRPr="005C5763">
              <w:rPr>
                <w:rStyle w:val="Hyperlink"/>
                <w:rFonts w:cs="Arial"/>
                <w:noProof/>
              </w:rPr>
              <w:t>Part 5 – Community Consultation</w:t>
            </w:r>
            <w:r w:rsidR="00D36224">
              <w:rPr>
                <w:noProof/>
                <w:webHidden/>
              </w:rPr>
              <w:tab/>
            </w:r>
            <w:r w:rsidR="00D36224">
              <w:rPr>
                <w:noProof/>
                <w:webHidden/>
              </w:rPr>
              <w:fldChar w:fldCharType="begin"/>
            </w:r>
            <w:r w:rsidR="00D36224">
              <w:rPr>
                <w:noProof/>
                <w:webHidden/>
              </w:rPr>
              <w:instrText xml:space="preserve"> PAGEREF _Toc427331895 \h </w:instrText>
            </w:r>
            <w:r w:rsidR="00D36224">
              <w:rPr>
                <w:noProof/>
                <w:webHidden/>
              </w:rPr>
            </w:r>
            <w:r w:rsidR="00D36224">
              <w:rPr>
                <w:noProof/>
                <w:webHidden/>
              </w:rPr>
              <w:fldChar w:fldCharType="separate"/>
            </w:r>
            <w:r w:rsidR="008A7342">
              <w:rPr>
                <w:noProof/>
                <w:webHidden/>
              </w:rPr>
              <w:t>11</w:t>
            </w:r>
            <w:r w:rsidR="00D36224">
              <w:rPr>
                <w:noProof/>
                <w:webHidden/>
              </w:rPr>
              <w:fldChar w:fldCharType="end"/>
            </w:r>
          </w:hyperlink>
        </w:p>
        <w:p w:rsidR="00D36224" w:rsidRDefault="00AB3F1D">
          <w:pPr>
            <w:pStyle w:val="TOC1"/>
            <w:tabs>
              <w:tab w:val="right" w:leader="dot" w:pos="9747"/>
            </w:tabs>
            <w:rPr>
              <w:rFonts w:asciiTheme="minorHAnsi" w:hAnsiTheme="minorHAnsi"/>
              <w:noProof/>
              <w:lang w:val="en-AU" w:eastAsia="en-AU"/>
            </w:rPr>
          </w:pPr>
          <w:hyperlink w:anchor="_Toc427331896" w:history="1">
            <w:r w:rsidR="00D36224" w:rsidRPr="005C5763">
              <w:rPr>
                <w:rStyle w:val="Hyperlink"/>
                <w:rFonts w:cs="Arial"/>
                <w:noProof/>
              </w:rPr>
              <w:t>Part 6 – Projected Timeline</w:t>
            </w:r>
            <w:r w:rsidR="00D36224">
              <w:rPr>
                <w:noProof/>
                <w:webHidden/>
              </w:rPr>
              <w:tab/>
            </w:r>
            <w:r w:rsidR="00D36224">
              <w:rPr>
                <w:noProof/>
                <w:webHidden/>
              </w:rPr>
              <w:fldChar w:fldCharType="begin"/>
            </w:r>
            <w:r w:rsidR="00D36224">
              <w:rPr>
                <w:noProof/>
                <w:webHidden/>
              </w:rPr>
              <w:instrText xml:space="preserve"> PAGEREF _Toc427331896 \h </w:instrText>
            </w:r>
            <w:r w:rsidR="00D36224">
              <w:rPr>
                <w:noProof/>
                <w:webHidden/>
              </w:rPr>
            </w:r>
            <w:r w:rsidR="00D36224">
              <w:rPr>
                <w:noProof/>
                <w:webHidden/>
              </w:rPr>
              <w:fldChar w:fldCharType="separate"/>
            </w:r>
            <w:r w:rsidR="008A7342">
              <w:rPr>
                <w:noProof/>
                <w:webHidden/>
              </w:rPr>
              <w:t>12</w:t>
            </w:r>
            <w:r w:rsidR="00D36224">
              <w:rPr>
                <w:noProof/>
                <w:webHidden/>
              </w:rPr>
              <w:fldChar w:fldCharType="end"/>
            </w:r>
          </w:hyperlink>
        </w:p>
        <w:p w:rsidR="00D36224" w:rsidRDefault="00AB3F1D">
          <w:pPr>
            <w:pStyle w:val="TOC2"/>
            <w:tabs>
              <w:tab w:val="right" w:leader="dot" w:pos="9747"/>
            </w:tabs>
            <w:rPr>
              <w:rFonts w:asciiTheme="minorHAnsi" w:hAnsiTheme="minorHAnsi"/>
              <w:noProof/>
              <w:lang w:val="en-AU" w:eastAsia="en-AU"/>
            </w:rPr>
          </w:pPr>
          <w:hyperlink w:anchor="_Toc427331897" w:history="1">
            <w:r w:rsidR="00D36224" w:rsidRPr="005C5763">
              <w:rPr>
                <w:rStyle w:val="Hyperlink"/>
                <w:rFonts w:cs="Arial"/>
                <w:noProof/>
              </w:rPr>
              <w:t>Table A - Checklist of State Environmental Planning Policies</w:t>
            </w:r>
            <w:r w:rsidR="00D36224">
              <w:rPr>
                <w:noProof/>
                <w:webHidden/>
              </w:rPr>
              <w:tab/>
            </w:r>
            <w:r w:rsidR="00D36224">
              <w:rPr>
                <w:noProof/>
                <w:webHidden/>
              </w:rPr>
              <w:fldChar w:fldCharType="begin"/>
            </w:r>
            <w:r w:rsidR="00D36224">
              <w:rPr>
                <w:noProof/>
                <w:webHidden/>
              </w:rPr>
              <w:instrText xml:space="preserve"> PAGEREF _Toc427331897 \h </w:instrText>
            </w:r>
            <w:r w:rsidR="00D36224">
              <w:rPr>
                <w:noProof/>
                <w:webHidden/>
              </w:rPr>
            </w:r>
            <w:r w:rsidR="00D36224">
              <w:rPr>
                <w:noProof/>
                <w:webHidden/>
              </w:rPr>
              <w:fldChar w:fldCharType="separate"/>
            </w:r>
            <w:r w:rsidR="008A7342">
              <w:rPr>
                <w:noProof/>
                <w:webHidden/>
              </w:rPr>
              <w:t>13</w:t>
            </w:r>
            <w:r w:rsidR="00D36224">
              <w:rPr>
                <w:noProof/>
                <w:webHidden/>
              </w:rPr>
              <w:fldChar w:fldCharType="end"/>
            </w:r>
          </w:hyperlink>
        </w:p>
        <w:p w:rsidR="00D36224" w:rsidRDefault="00AB3F1D">
          <w:pPr>
            <w:pStyle w:val="TOC2"/>
            <w:tabs>
              <w:tab w:val="right" w:leader="dot" w:pos="9747"/>
            </w:tabs>
            <w:rPr>
              <w:rFonts w:asciiTheme="minorHAnsi" w:hAnsiTheme="minorHAnsi"/>
              <w:noProof/>
              <w:lang w:val="en-AU" w:eastAsia="en-AU"/>
            </w:rPr>
          </w:pPr>
          <w:hyperlink w:anchor="_Toc427331898" w:history="1">
            <w:r w:rsidR="00D36224" w:rsidRPr="005C5763">
              <w:rPr>
                <w:rStyle w:val="Hyperlink"/>
                <w:rFonts w:cs="Arial"/>
                <w:noProof/>
              </w:rPr>
              <w:t>Ta</w:t>
            </w:r>
            <w:r w:rsidR="00D940C3">
              <w:rPr>
                <w:rStyle w:val="Hyperlink"/>
                <w:rFonts w:cs="Arial"/>
                <w:noProof/>
              </w:rPr>
              <w:t>ble B - Checklist of Section 9.1</w:t>
            </w:r>
            <w:r w:rsidR="00D36224" w:rsidRPr="005C5763">
              <w:rPr>
                <w:rStyle w:val="Hyperlink"/>
                <w:rFonts w:cs="Arial"/>
                <w:noProof/>
              </w:rPr>
              <w:t xml:space="preserve"> Ministerial Directions</w:t>
            </w:r>
            <w:r w:rsidR="00D36224">
              <w:rPr>
                <w:noProof/>
                <w:webHidden/>
              </w:rPr>
              <w:tab/>
            </w:r>
            <w:r w:rsidR="00D36224">
              <w:rPr>
                <w:noProof/>
                <w:webHidden/>
              </w:rPr>
              <w:fldChar w:fldCharType="begin"/>
            </w:r>
            <w:r w:rsidR="00D36224">
              <w:rPr>
                <w:noProof/>
                <w:webHidden/>
              </w:rPr>
              <w:instrText xml:space="preserve"> PAGEREF _Toc427331898 \h </w:instrText>
            </w:r>
            <w:r w:rsidR="00D36224">
              <w:rPr>
                <w:noProof/>
                <w:webHidden/>
              </w:rPr>
            </w:r>
            <w:r w:rsidR="00D36224">
              <w:rPr>
                <w:noProof/>
                <w:webHidden/>
              </w:rPr>
              <w:fldChar w:fldCharType="separate"/>
            </w:r>
            <w:r w:rsidR="008A7342">
              <w:rPr>
                <w:noProof/>
                <w:webHidden/>
              </w:rPr>
              <w:t>16</w:t>
            </w:r>
            <w:r w:rsidR="00D36224">
              <w:rPr>
                <w:noProof/>
                <w:webHidden/>
              </w:rPr>
              <w:fldChar w:fldCharType="end"/>
            </w:r>
          </w:hyperlink>
        </w:p>
        <w:p w:rsidR="002A1F9E" w:rsidRPr="002A1F9E" w:rsidRDefault="002A1F9E" w:rsidP="00D36224">
          <w:pPr>
            <w:ind w:left="284"/>
            <w:rPr>
              <w:rFonts w:cs="Arial"/>
            </w:rPr>
          </w:pPr>
          <w:r w:rsidRPr="002A1F9E">
            <w:rPr>
              <w:rFonts w:cs="Arial"/>
              <w:b/>
              <w:bCs/>
              <w:noProof/>
            </w:rPr>
            <w:fldChar w:fldCharType="end"/>
          </w:r>
        </w:p>
      </w:sdtContent>
    </w:sdt>
    <w:p w:rsidR="002A1F9E" w:rsidRDefault="002A1F9E" w:rsidP="00D36224">
      <w:pPr>
        <w:ind w:left="284"/>
      </w:pPr>
    </w:p>
    <w:p w:rsidR="002A1F9E" w:rsidRDefault="002A1F9E" w:rsidP="00D36224">
      <w:pPr>
        <w:ind w:left="284"/>
      </w:pPr>
    </w:p>
    <w:p w:rsidR="002A1F9E" w:rsidRPr="007D70AF" w:rsidRDefault="002A1F9E" w:rsidP="007D70AF">
      <w:pPr>
        <w:ind w:left="284"/>
      </w:pPr>
      <w:r>
        <w:br w:type="page"/>
      </w:r>
    </w:p>
    <w:tbl>
      <w:tblPr>
        <w:tblStyle w:val="TableGrid"/>
        <w:tblW w:w="9781" w:type="dxa"/>
        <w:tblInd w:w="108" w:type="dxa"/>
        <w:shd w:val="clear" w:color="auto" w:fill="365F91"/>
        <w:tblLook w:val="04A0" w:firstRow="1" w:lastRow="0" w:firstColumn="1" w:lastColumn="0" w:noHBand="0" w:noVBand="1"/>
      </w:tblPr>
      <w:tblGrid>
        <w:gridCol w:w="9781"/>
      </w:tblGrid>
      <w:tr w:rsidR="002A1F9E" w:rsidRPr="002A1F9E" w:rsidTr="00ED3461">
        <w:trPr>
          <w:trHeight w:val="309"/>
        </w:trPr>
        <w:tc>
          <w:tcPr>
            <w:tcW w:w="9781" w:type="dxa"/>
            <w:shd w:val="clear" w:color="auto" w:fill="365F91"/>
          </w:tcPr>
          <w:p w:rsidR="002A1F9E" w:rsidRPr="002A1F9E" w:rsidRDefault="002A1F9E" w:rsidP="00D36224">
            <w:pPr>
              <w:pStyle w:val="Heading1"/>
              <w:spacing w:before="0"/>
              <w:ind w:left="284"/>
              <w:outlineLvl w:val="0"/>
              <w:rPr>
                <w:rFonts w:ascii="Arial" w:hAnsi="Arial" w:cs="Arial"/>
                <w:color w:val="auto"/>
                <w:sz w:val="24"/>
                <w:szCs w:val="24"/>
              </w:rPr>
            </w:pPr>
            <w:bookmarkStart w:id="1" w:name="_Toc364158065"/>
            <w:bookmarkStart w:id="2" w:name="_Toc427331887"/>
            <w:r w:rsidRPr="002A1F9E">
              <w:rPr>
                <w:rFonts w:ascii="Arial" w:hAnsi="Arial" w:cs="Arial"/>
                <w:color w:val="FFFFFF" w:themeColor="background1"/>
                <w:sz w:val="24"/>
                <w:szCs w:val="24"/>
              </w:rPr>
              <w:lastRenderedPageBreak/>
              <w:t>Part 1 – Statement of objectives or intended outcomes</w:t>
            </w:r>
            <w:bookmarkEnd w:id="1"/>
            <w:bookmarkEnd w:id="2"/>
          </w:p>
        </w:tc>
      </w:tr>
    </w:tbl>
    <w:p w:rsidR="002A1F9E" w:rsidRPr="00C35B58" w:rsidRDefault="002A1F9E" w:rsidP="0006444D">
      <w:pPr>
        <w:spacing w:after="0"/>
        <w:jc w:val="both"/>
        <w:rPr>
          <w:rFonts w:cs="Arial"/>
        </w:rPr>
      </w:pPr>
    </w:p>
    <w:p w:rsidR="002A1F9E" w:rsidRDefault="002A1F9E" w:rsidP="00D36224">
      <w:pPr>
        <w:spacing w:after="0"/>
        <w:ind w:left="284"/>
        <w:jc w:val="both"/>
        <w:rPr>
          <w:rFonts w:cs="Arial"/>
        </w:rPr>
      </w:pPr>
      <w:r w:rsidRPr="00C35B58">
        <w:rPr>
          <w:rFonts w:cs="Arial"/>
        </w:rPr>
        <w:t>The</w:t>
      </w:r>
      <w:r w:rsidR="00EE1233">
        <w:rPr>
          <w:rFonts w:cs="Arial"/>
        </w:rPr>
        <w:t xml:space="preserve"> </w:t>
      </w:r>
      <w:r w:rsidR="0006444D">
        <w:rPr>
          <w:rFonts w:cs="Arial"/>
        </w:rPr>
        <w:t>objective</w:t>
      </w:r>
      <w:r w:rsidRPr="00C35B58">
        <w:rPr>
          <w:rFonts w:cs="Arial"/>
        </w:rPr>
        <w:t xml:space="preserve"> of this</w:t>
      </w:r>
      <w:r w:rsidR="00EE1233">
        <w:rPr>
          <w:rFonts w:cs="Arial"/>
        </w:rPr>
        <w:t xml:space="preserve"> </w:t>
      </w:r>
      <w:r>
        <w:rPr>
          <w:rFonts w:cs="Arial"/>
        </w:rPr>
        <w:t>Planning P</w:t>
      </w:r>
      <w:r w:rsidR="00EE1233">
        <w:rPr>
          <w:rFonts w:cs="Arial"/>
        </w:rPr>
        <w:t xml:space="preserve">roposal is to reclassify </w:t>
      </w:r>
      <w:r w:rsidR="007D1FB4">
        <w:rPr>
          <w:rFonts w:cs="Arial"/>
        </w:rPr>
        <w:t xml:space="preserve">the subject site known as </w:t>
      </w:r>
      <w:r w:rsidR="00EE1233">
        <w:rPr>
          <w:rFonts w:cs="Arial"/>
        </w:rPr>
        <w:t>Lot 505 DP 833242</w:t>
      </w:r>
      <w:r w:rsidR="001E2DAF">
        <w:rPr>
          <w:rFonts w:cs="Arial"/>
        </w:rPr>
        <w:t>, Murranar Road, Towradgi from C</w:t>
      </w:r>
      <w:r w:rsidR="00EE1233">
        <w:rPr>
          <w:rFonts w:cs="Arial"/>
        </w:rPr>
        <w:t>ommunity Land to Operational Land.</w:t>
      </w:r>
    </w:p>
    <w:p w:rsidR="0026746B" w:rsidRDefault="0026746B" w:rsidP="00D36224">
      <w:pPr>
        <w:spacing w:after="0"/>
        <w:ind w:left="284"/>
        <w:jc w:val="both"/>
        <w:rPr>
          <w:rFonts w:cs="Arial"/>
        </w:rPr>
      </w:pPr>
    </w:p>
    <w:p w:rsidR="0026746B" w:rsidRDefault="0026746B" w:rsidP="00D36224">
      <w:pPr>
        <w:spacing w:after="0"/>
        <w:ind w:left="284"/>
        <w:jc w:val="both"/>
        <w:rPr>
          <w:rFonts w:cs="Arial"/>
        </w:rPr>
      </w:pPr>
      <w:r>
        <w:rPr>
          <w:rFonts w:cs="Arial"/>
        </w:rPr>
        <w:t>The reclassification to Operational Land, will enable the land to be sold to the Illawarra Retirement Trust.</w:t>
      </w:r>
    </w:p>
    <w:p w:rsidR="002A1F9E" w:rsidRPr="00C35B58" w:rsidRDefault="002A1F9E" w:rsidP="00B32649">
      <w:pPr>
        <w:spacing w:after="0"/>
        <w:jc w:val="both"/>
        <w:rPr>
          <w:rFonts w:cs="Arial"/>
        </w:rPr>
      </w:pPr>
    </w:p>
    <w:tbl>
      <w:tblPr>
        <w:tblStyle w:val="TableGrid"/>
        <w:tblW w:w="0" w:type="auto"/>
        <w:tblInd w:w="108" w:type="dxa"/>
        <w:shd w:val="clear" w:color="auto" w:fill="365F91"/>
        <w:tblLook w:val="04A0" w:firstRow="1" w:lastRow="0" w:firstColumn="1" w:lastColumn="0" w:noHBand="0" w:noVBand="1"/>
      </w:tblPr>
      <w:tblGrid>
        <w:gridCol w:w="9811"/>
      </w:tblGrid>
      <w:tr w:rsidR="002A1F9E" w:rsidRPr="002A1F9E" w:rsidTr="00D36224">
        <w:trPr>
          <w:trHeight w:val="357"/>
        </w:trPr>
        <w:tc>
          <w:tcPr>
            <w:tcW w:w="9811" w:type="dxa"/>
            <w:shd w:val="clear" w:color="auto" w:fill="365F91"/>
          </w:tcPr>
          <w:p w:rsidR="002A1F9E" w:rsidRPr="002A1F9E" w:rsidRDefault="002A1F9E" w:rsidP="00D36224">
            <w:pPr>
              <w:pStyle w:val="Heading1"/>
              <w:spacing w:before="0"/>
              <w:ind w:left="284"/>
              <w:outlineLvl w:val="0"/>
              <w:rPr>
                <w:rFonts w:ascii="Arial" w:hAnsi="Arial" w:cs="Arial"/>
                <w:color w:val="auto"/>
                <w:sz w:val="24"/>
                <w:szCs w:val="24"/>
              </w:rPr>
            </w:pPr>
            <w:bookmarkStart w:id="3" w:name="_Toc364158066"/>
            <w:bookmarkStart w:id="4" w:name="_Toc427331888"/>
            <w:r w:rsidRPr="002A1F9E">
              <w:rPr>
                <w:rFonts w:ascii="Arial" w:hAnsi="Arial" w:cs="Arial"/>
                <w:color w:val="FFFFFF" w:themeColor="background1"/>
                <w:sz w:val="24"/>
                <w:szCs w:val="24"/>
              </w:rPr>
              <w:t>Part 2 – Explanation of provisions</w:t>
            </w:r>
            <w:bookmarkEnd w:id="3"/>
            <w:bookmarkEnd w:id="4"/>
          </w:p>
        </w:tc>
      </w:tr>
    </w:tbl>
    <w:p w:rsidR="002A1F9E" w:rsidRPr="00C35B58" w:rsidRDefault="002A1F9E" w:rsidP="00D36224">
      <w:pPr>
        <w:spacing w:after="0"/>
        <w:ind w:left="284"/>
        <w:jc w:val="both"/>
        <w:rPr>
          <w:rFonts w:cs="Arial"/>
        </w:rPr>
      </w:pPr>
    </w:p>
    <w:p w:rsidR="002A1F9E" w:rsidRDefault="00EC2B17" w:rsidP="00D36224">
      <w:pPr>
        <w:spacing w:after="0"/>
        <w:ind w:left="284"/>
        <w:jc w:val="both"/>
        <w:rPr>
          <w:rFonts w:cs="Arial"/>
        </w:rPr>
      </w:pPr>
      <w:r>
        <w:rPr>
          <w:rFonts w:cs="Arial"/>
        </w:rPr>
        <w:t>The land is classified as Community Land in terms of Section 27 and Clause 6 of Schedule 7 of the Local Government Act 1993.</w:t>
      </w:r>
    </w:p>
    <w:p w:rsidR="00EC2B17" w:rsidRDefault="00EC2B17" w:rsidP="00D36224">
      <w:pPr>
        <w:spacing w:after="0"/>
        <w:ind w:left="284"/>
        <w:jc w:val="both"/>
        <w:rPr>
          <w:rFonts w:cs="Arial"/>
        </w:rPr>
      </w:pPr>
    </w:p>
    <w:p w:rsidR="00EC2B17" w:rsidRDefault="007D70AF" w:rsidP="00D36224">
      <w:pPr>
        <w:spacing w:after="0"/>
        <w:ind w:left="284"/>
        <w:jc w:val="both"/>
        <w:rPr>
          <w:rFonts w:cs="Arial"/>
        </w:rPr>
      </w:pPr>
      <w:r>
        <w:rPr>
          <w:rFonts w:cs="Arial"/>
        </w:rPr>
        <w:t xml:space="preserve">It is proposed that </w:t>
      </w:r>
      <w:r w:rsidR="0026746B">
        <w:rPr>
          <w:rFonts w:cs="Arial"/>
        </w:rPr>
        <w:t>Lot 505 DP 833242, Murranar Road, Towradgi be reclassified from Community Land to Operational Land</w:t>
      </w:r>
      <w:r w:rsidR="00EC2B17">
        <w:rPr>
          <w:rFonts w:cs="Arial"/>
        </w:rPr>
        <w:t>.</w:t>
      </w:r>
    </w:p>
    <w:p w:rsidR="00EC2B17" w:rsidRDefault="00EC2B17" w:rsidP="00D36224">
      <w:pPr>
        <w:spacing w:after="0"/>
        <w:ind w:left="284"/>
        <w:jc w:val="both"/>
        <w:rPr>
          <w:rFonts w:cs="Arial"/>
        </w:rPr>
      </w:pPr>
    </w:p>
    <w:p w:rsidR="00EC2B17" w:rsidRDefault="00EC2B17" w:rsidP="00D36224">
      <w:pPr>
        <w:spacing w:after="0"/>
        <w:ind w:left="284"/>
        <w:jc w:val="both"/>
        <w:rPr>
          <w:rFonts w:cs="Arial"/>
        </w:rPr>
      </w:pPr>
      <w:r>
        <w:rPr>
          <w:rFonts w:cs="Arial"/>
        </w:rPr>
        <w:t>The objective of the Planning Proposal can be achieved through the inclusion of the following amendment to Wollongong LEP 2009:</w:t>
      </w:r>
    </w:p>
    <w:p w:rsidR="00EC2B17" w:rsidRDefault="00EC2B17" w:rsidP="00D36224">
      <w:pPr>
        <w:spacing w:after="0"/>
        <w:ind w:left="284"/>
        <w:jc w:val="both"/>
        <w:rPr>
          <w:rFonts w:cs="Arial"/>
        </w:rPr>
      </w:pPr>
    </w:p>
    <w:p w:rsidR="00EC2B17" w:rsidRPr="00917FAC" w:rsidRDefault="00EC2B17" w:rsidP="00EC2B17">
      <w:pPr>
        <w:pStyle w:val="ListParagraph"/>
        <w:numPr>
          <w:ilvl w:val="0"/>
          <w:numId w:val="12"/>
        </w:numPr>
        <w:spacing w:after="0"/>
        <w:jc w:val="both"/>
        <w:rPr>
          <w:rFonts w:ascii="Arial" w:eastAsiaTheme="minorHAnsi" w:hAnsi="Arial" w:cs="Arial"/>
          <w:lang w:eastAsia="en-US"/>
        </w:rPr>
      </w:pPr>
      <w:r w:rsidRPr="00917FAC">
        <w:rPr>
          <w:rFonts w:ascii="Arial" w:eastAsiaTheme="minorHAnsi" w:hAnsi="Arial" w:cs="Arial"/>
          <w:lang w:eastAsia="en-US"/>
        </w:rPr>
        <w:t xml:space="preserve">Amend Schedule 4 Classification and reclassification of public land, Part </w:t>
      </w:r>
      <w:r w:rsidR="0026746B">
        <w:rPr>
          <w:rFonts w:ascii="Arial" w:eastAsiaTheme="minorHAnsi" w:hAnsi="Arial" w:cs="Arial"/>
          <w:lang w:eastAsia="en-US"/>
        </w:rPr>
        <w:t>2</w:t>
      </w:r>
      <w:r w:rsidRPr="00917FAC">
        <w:rPr>
          <w:rFonts w:ascii="Arial" w:eastAsiaTheme="minorHAnsi" w:hAnsi="Arial" w:cs="Arial"/>
          <w:lang w:eastAsia="en-US"/>
        </w:rPr>
        <w:t xml:space="preserve"> Land classified, or reclassified, as operational land –interests changed:</w:t>
      </w:r>
    </w:p>
    <w:p w:rsidR="00EC2B17" w:rsidRPr="00917FAC" w:rsidRDefault="00EC2B17" w:rsidP="00EC2B17">
      <w:pPr>
        <w:pStyle w:val="ListParagraph"/>
        <w:spacing w:after="0"/>
        <w:ind w:left="1004"/>
        <w:jc w:val="both"/>
        <w:rPr>
          <w:rFonts w:ascii="Arial" w:eastAsiaTheme="minorHAnsi" w:hAnsi="Arial" w:cs="Arial"/>
          <w:lang w:eastAsia="en-US"/>
        </w:rPr>
      </w:pPr>
    </w:p>
    <w:tbl>
      <w:tblPr>
        <w:tblStyle w:val="TableGrid"/>
        <w:tblW w:w="0" w:type="auto"/>
        <w:tblInd w:w="1004" w:type="dxa"/>
        <w:tblLook w:val="04A0" w:firstRow="1" w:lastRow="0" w:firstColumn="1" w:lastColumn="0" w:noHBand="0" w:noVBand="1"/>
      </w:tblPr>
      <w:tblGrid>
        <w:gridCol w:w="1939"/>
        <w:gridCol w:w="3969"/>
        <w:gridCol w:w="2835"/>
      </w:tblGrid>
      <w:tr w:rsidR="0026746B" w:rsidRPr="0026746B" w:rsidTr="000421A8">
        <w:tc>
          <w:tcPr>
            <w:tcW w:w="1939" w:type="dxa"/>
          </w:tcPr>
          <w:p w:rsidR="0026746B" w:rsidRPr="0026746B" w:rsidRDefault="0026746B" w:rsidP="00EC2B17">
            <w:pPr>
              <w:pStyle w:val="ListParagraph"/>
              <w:ind w:left="0"/>
              <w:jc w:val="both"/>
              <w:rPr>
                <w:rFonts w:ascii="Arial" w:eastAsiaTheme="minorHAnsi" w:hAnsi="Arial" w:cs="Arial"/>
                <w:b/>
                <w:lang w:eastAsia="en-US"/>
              </w:rPr>
            </w:pPr>
            <w:r w:rsidRPr="0026746B">
              <w:rPr>
                <w:rFonts w:ascii="Arial" w:eastAsiaTheme="minorHAnsi" w:hAnsi="Arial" w:cs="Arial"/>
                <w:b/>
                <w:lang w:eastAsia="en-US"/>
              </w:rPr>
              <w:t>Column 1</w:t>
            </w:r>
          </w:p>
        </w:tc>
        <w:tc>
          <w:tcPr>
            <w:tcW w:w="3969" w:type="dxa"/>
          </w:tcPr>
          <w:p w:rsidR="0026746B" w:rsidRPr="0026746B" w:rsidRDefault="0026746B" w:rsidP="00EC2B17">
            <w:pPr>
              <w:pStyle w:val="ListParagraph"/>
              <w:ind w:left="0"/>
              <w:jc w:val="both"/>
              <w:rPr>
                <w:rFonts w:ascii="Arial" w:eastAsiaTheme="minorHAnsi" w:hAnsi="Arial" w:cs="Arial"/>
                <w:b/>
                <w:lang w:eastAsia="en-US"/>
              </w:rPr>
            </w:pPr>
            <w:r w:rsidRPr="0026746B">
              <w:rPr>
                <w:rFonts w:ascii="Arial" w:eastAsiaTheme="minorHAnsi" w:hAnsi="Arial" w:cs="Arial"/>
                <w:b/>
                <w:lang w:eastAsia="en-US"/>
              </w:rPr>
              <w:t>Column 2</w:t>
            </w:r>
          </w:p>
        </w:tc>
        <w:tc>
          <w:tcPr>
            <w:tcW w:w="2835" w:type="dxa"/>
          </w:tcPr>
          <w:p w:rsidR="0026746B" w:rsidRPr="0026746B" w:rsidRDefault="0026746B" w:rsidP="00EC2B17">
            <w:pPr>
              <w:pStyle w:val="ListParagraph"/>
              <w:ind w:left="0"/>
              <w:jc w:val="both"/>
              <w:rPr>
                <w:rFonts w:ascii="Arial" w:eastAsiaTheme="minorHAnsi" w:hAnsi="Arial" w:cs="Arial"/>
                <w:b/>
                <w:lang w:eastAsia="en-US"/>
              </w:rPr>
            </w:pPr>
            <w:r w:rsidRPr="0026746B">
              <w:rPr>
                <w:rFonts w:ascii="Arial" w:eastAsiaTheme="minorHAnsi" w:hAnsi="Arial" w:cs="Arial"/>
                <w:b/>
                <w:lang w:eastAsia="en-US"/>
              </w:rPr>
              <w:t>Column 3</w:t>
            </w:r>
          </w:p>
        </w:tc>
      </w:tr>
      <w:tr w:rsidR="0026746B" w:rsidRPr="0026746B" w:rsidTr="000421A8">
        <w:tc>
          <w:tcPr>
            <w:tcW w:w="1939" w:type="dxa"/>
          </w:tcPr>
          <w:p w:rsidR="0026746B" w:rsidRPr="0026746B" w:rsidRDefault="0026746B" w:rsidP="00EC2B17">
            <w:pPr>
              <w:pStyle w:val="ListParagraph"/>
              <w:ind w:left="0"/>
              <w:jc w:val="both"/>
              <w:rPr>
                <w:rFonts w:ascii="Arial" w:eastAsiaTheme="minorHAnsi" w:hAnsi="Arial" w:cs="Arial"/>
                <w:b/>
                <w:lang w:eastAsia="en-US"/>
              </w:rPr>
            </w:pPr>
            <w:r w:rsidRPr="0026746B">
              <w:rPr>
                <w:rFonts w:ascii="Arial" w:eastAsiaTheme="minorHAnsi" w:hAnsi="Arial" w:cs="Arial"/>
                <w:b/>
                <w:lang w:eastAsia="en-US"/>
              </w:rPr>
              <w:t>Locality</w:t>
            </w:r>
          </w:p>
        </w:tc>
        <w:tc>
          <w:tcPr>
            <w:tcW w:w="3969" w:type="dxa"/>
          </w:tcPr>
          <w:p w:rsidR="0026746B" w:rsidRPr="0026746B" w:rsidRDefault="0026746B" w:rsidP="00EC2B17">
            <w:pPr>
              <w:pStyle w:val="ListParagraph"/>
              <w:ind w:left="0"/>
              <w:jc w:val="both"/>
              <w:rPr>
                <w:rFonts w:ascii="Arial" w:eastAsiaTheme="minorHAnsi" w:hAnsi="Arial" w:cs="Arial"/>
                <w:b/>
                <w:lang w:eastAsia="en-US"/>
              </w:rPr>
            </w:pPr>
            <w:r w:rsidRPr="0026746B">
              <w:rPr>
                <w:rFonts w:ascii="Arial" w:eastAsiaTheme="minorHAnsi" w:hAnsi="Arial" w:cs="Arial"/>
                <w:b/>
                <w:lang w:eastAsia="en-US"/>
              </w:rPr>
              <w:t>Description</w:t>
            </w:r>
          </w:p>
        </w:tc>
        <w:tc>
          <w:tcPr>
            <w:tcW w:w="2835" w:type="dxa"/>
          </w:tcPr>
          <w:p w:rsidR="0026746B" w:rsidRPr="0026746B" w:rsidRDefault="0026746B" w:rsidP="00EC2B17">
            <w:pPr>
              <w:pStyle w:val="ListParagraph"/>
              <w:ind w:left="0"/>
              <w:jc w:val="both"/>
              <w:rPr>
                <w:rFonts w:ascii="Arial" w:eastAsiaTheme="minorHAnsi" w:hAnsi="Arial" w:cs="Arial"/>
                <w:b/>
                <w:lang w:eastAsia="en-US"/>
              </w:rPr>
            </w:pPr>
            <w:r w:rsidRPr="0026746B">
              <w:rPr>
                <w:rFonts w:ascii="Arial" w:eastAsiaTheme="minorHAnsi" w:hAnsi="Arial" w:cs="Arial"/>
                <w:b/>
                <w:lang w:eastAsia="en-US"/>
              </w:rPr>
              <w:t>Any trusts etc not discharged</w:t>
            </w:r>
          </w:p>
        </w:tc>
      </w:tr>
      <w:tr w:rsidR="0026746B" w:rsidRPr="00917FAC" w:rsidTr="000421A8">
        <w:tc>
          <w:tcPr>
            <w:tcW w:w="1939" w:type="dxa"/>
          </w:tcPr>
          <w:p w:rsidR="0026746B" w:rsidRPr="00917FAC" w:rsidRDefault="0026746B" w:rsidP="00EC2B17">
            <w:pPr>
              <w:pStyle w:val="ListParagraph"/>
              <w:ind w:left="0"/>
              <w:jc w:val="both"/>
              <w:rPr>
                <w:rFonts w:ascii="Arial" w:eastAsiaTheme="minorHAnsi" w:hAnsi="Arial" w:cs="Arial"/>
                <w:lang w:eastAsia="en-US"/>
              </w:rPr>
            </w:pPr>
            <w:r w:rsidRPr="00917FAC">
              <w:rPr>
                <w:rFonts w:ascii="Arial" w:eastAsiaTheme="minorHAnsi" w:hAnsi="Arial" w:cs="Arial"/>
                <w:lang w:eastAsia="en-US"/>
              </w:rPr>
              <w:t>Towradgi</w:t>
            </w:r>
          </w:p>
        </w:tc>
        <w:tc>
          <w:tcPr>
            <w:tcW w:w="3969" w:type="dxa"/>
          </w:tcPr>
          <w:p w:rsidR="0026746B" w:rsidRPr="00917FAC" w:rsidRDefault="0026746B" w:rsidP="00EC2B17">
            <w:pPr>
              <w:pStyle w:val="ListParagraph"/>
              <w:ind w:left="0"/>
              <w:jc w:val="both"/>
              <w:rPr>
                <w:rFonts w:ascii="Arial" w:eastAsiaTheme="minorHAnsi" w:hAnsi="Arial" w:cs="Arial"/>
                <w:lang w:eastAsia="en-US"/>
              </w:rPr>
            </w:pPr>
            <w:r w:rsidRPr="00917FAC">
              <w:rPr>
                <w:rFonts w:ascii="Arial" w:eastAsiaTheme="minorHAnsi" w:hAnsi="Arial" w:cs="Arial"/>
                <w:lang w:eastAsia="en-US"/>
              </w:rPr>
              <w:t>Lot 505 DP 833242</w:t>
            </w:r>
            <w:r>
              <w:rPr>
                <w:rFonts w:ascii="Arial" w:eastAsiaTheme="minorHAnsi" w:hAnsi="Arial" w:cs="Arial"/>
                <w:lang w:eastAsia="en-US"/>
              </w:rPr>
              <w:t xml:space="preserve">, </w:t>
            </w:r>
            <w:r w:rsidRPr="0026746B">
              <w:rPr>
                <w:rFonts w:ascii="Arial" w:eastAsiaTheme="minorHAnsi" w:hAnsi="Arial" w:cs="Arial"/>
                <w:lang w:eastAsia="en-US"/>
              </w:rPr>
              <w:t>Murranar Road</w:t>
            </w:r>
          </w:p>
        </w:tc>
        <w:tc>
          <w:tcPr>
            <w:tcW w:w="2835" w:type="dxa"/>
          </w:tcPr>
          <w:p w:rsidR="0026746B" w:rsidRPr="00917FAC" w:rsidRDefault="0026746B" w:rsidP="00EC2B17">
            <w:pPr>
              <w:pStyle w:val="ListParagraph"/>
              <w:ind w:left="0"/>
              <w:jc w:val="both"/>
              <w:rPr>
                <w:rFonts w:ascii="Arial" w:eastAsiaTheme="minorHAnsi" w:hAnsi="Arial" w:cs="Arial"/>
                <w:lang w:eastAsia="en-US"/>
              </w:rPr>
            </w:pPr>
            <w:r>
              <w:rPr>
                <w:rFonts w:ascii="Arial" w:eastAsiaTheme="minorHAnsi" w:hAnsi="Arial" w:cs="Arial"/>
                <w:lang w:eastAsia="en-US"/>
              </w:rPr>
              <w:t>Nil</w:t>
            </w:r>
          </w:p>
        </w:tc>
      </w:tr>
    </w:tbl>
    <w:p w:rsidR="002A1F9E" w:rsidRDefault="002A1F9E" w:rsidP="00D36224">
      <w:pPr>
        <w:spacing w:after="0"/>
        <w:ind w:left="284"/>
        <w:jc w:val="both"/>
        <w:rPr>
          <w:rFonts w:cs="Arial"/>
        </w:rPr>
      </w:pPr>
    </w:p>
    <w:p w:rsidR="00946FCB" w:rsidRDefault="00946FCB" w:rsidP="00D36224">
      <w:pPr>
        <w:spacing w:after="0"/>
        <w:ind w:left="284"/>
        <w:jc w:val="both"/>
        <w:rPr>
          <w:rFonts w:cs="Arial"/>
        </w:rPr>
      </w:pPr>
      <w:r>
        <w:rPr>
          <w:rFonts w:cs="Arial"/>
        </w:rPr>
        <w:t>Council has identified the following three interests to be discharged:</w:t>
      </w:r>
    </w:p>
    <w:p w:rsidR="00946FCB" w:rsidRPr="00946FCB" w:rsidRDefault="00946FCB" w:rsidP="00946FCB">
      <w:pPr>
        <w:pStyle w:val="ListParagraph"/>
        <w:numPr>
          <w:ilvl w:val="0"/>
          <w:numId w:val="12"/>
        </w:numPr>
        <w:rPr>
          <w:rFonts w:ascii="Arial" w:hAnsi="Arial" w:cs="Arial"/>
        </w:rPr>
      </w:pPr>
      <w:r>
        <w:rPr>
          <w:rFonts w:ascii="Arial" w:hAnsi="Arial" w:cs="Arial"/>
        </w:rPr>
        <w:t>Bk 2307 No 832 = covenant -</w:t>
      </w:r>
      <w:r w:rsidRPr="00946FCB">
        <w:rPr>
          <w:rFonts w:ascii="Arial" w:hAnsi="Arial" w:cs="Arial"/>
        </w:rPr>
        <w:t xml:space="preserve"> no fence to be erected.</w:t>
      </w:r>
    </w:p>
    <w:p w:rsidR="00946FCB" w:rsidRPr="00946FCB" w:rsidRDefault="00946FCB" w:rsidP="00946FCB">
      <w:pPr>
        <w:pStyle w:val="ListParagraph"/>
        <w:numPr>
          <w:ilvl w:val="0"/>
          <w:numId w:val="12"/>
        </w:numPr>
        <w:rPr>
          <w:rFonts w:ascii="Arial" w:hAnsi="Arial" w:cs="Arial"/>
        </w:rPr>
      </w:pPr>
      <w:r w:rsidRPr="00946FCB">
        <w:rPr>
          <w:rFonts w:ascii="Arial" w:hAnsi="Arial" w:cs="Arial"/>
        </w:rPr>
        <w:t xml:space="preserve">P899551= Caveat </w:t>
      </w:r>
      <w:r>
        <w:rPr>
          <w:rFonts w:ascii="Arial" w:hAnsi="Arial" w:cs="Arial"/>
        </w:rPr>
        <w:t xml:space="preserve">- </w:t>
      </w:r>
      <w:r w:rsidRPr="00946FCB">
        <w:rPr>
          <w:rFonts w:ascii="Arial" w:hAnsi="Arial" w:cs="Arial"/>
        </w:rPr>
        <w:t>property to be used as a park.</w:t>
      </w:r>
    </w:p>
    <w:p w:rsidR="002A1F9E" w:rsidRPr="00F302DC" w:rsidRDefault="00946FCB" w:rsidP="00F302DC">
      <w:pPr>
        <w:pStyle w:val="ListParagraph"/>
        <w:numPr>
          <w:ilvl w:val="0"/>
          <w:numId w:val="12"/>
        </w:numPr>
        <w:rPr>
          <w:rFonts w:ascii="Arial" w:hAnsi="Arial" w:cs="Arial"/>
        </w:rPr>
      </w:pPr>
      <w:r w:rsidRPr="00946FCB">
        <w:rPr>
          <w:rFonts w:ascii="Arial" w:hAnsi="Arial" w:cs="Arial"/>
        </w:rPr>
        <w:t xml:space="preserve">U852766= Lease to IRT, </w:t>
      </w:r>
      <w:r>
        <w:rPr>
          <w:rFonts w:ascii="Arial" w:hAnsi="Arial" w:cs="Arial"/>
        </w:rPr>
        <w:t xml:space="preserve">this lease will be discharged after </w:t>
      </w:r>
      <w:r w:rsidRPr="00946FCB">
        <w:rPr>
          <w:rFonts w:ascii="Arial" w:hAnsi="Arial" w:cs="Arial"/>
        </w:rPr>
        <w:t>the land is sold.</w:t>
      </w:r>
    </w:p>
    <w:p w:rsidR="00BB2E6D" w:rsidRDefault="00BB2E6D" w:rsidP="00BB2E6D">
      <w:pPr>
        <w:spacing w:after="0"/>
        <w:ind w:left="284"/>
        <w:jc w:val="both"/>
        <w:rPr>
          <w:rFonts w:cs="Arial"/>
        </w:rPr>
      </w:pPr>
    </w:p>
    <w:p w:rsidR="00BB2E6D" w:rsidRDefault="00BB2E6D" w:rsidP="00BB2E6D">
      <w:pPr>
        <w:spacing w:after="0"/>
        <w:ind w:left="284"/>
        <w:jc w:val="both"/>
        <w:rPr>
          <w:rFonts w:cs="Arial"/>
        </w:rPr>
      </w:pPr>
      <w:r w:rsidRPr="00C35B58">
        <w:rPr>
          <w:rFonts w:cs="Arial"/>
        </w:rPr>
        <w:t xml:space="preserve">The following </w:t>
      </w:r>
      <w:r>
        <w:rPr>
          <w:rFonts w:cs="Arial"/>
        </w:rPr>
        <w:t xml:space="preserve">excerpt map from Wollongong LEP 2009 and </w:t>
      </w:r>
      <w:r w:rsidRPr="00C35B58">
        <w:rPr>
          <w:rFonts w:cs="Arial"/>
        </w:rPr>
        <w:t xml:space="preserve">context plan </w:t>
      </w:r>
      <w:r>
        <w:rPr>
          <w:rFonts w:cs="Arial"/>
        </w:rPr>
        <w:t xml:space="preserve">illustrate the current situation and location </w:t>
      </w:r>
      <w:r w:rsidRPr="00C35B58">
        <w:rPr>
          <w:rFonts w:cs="Arial"/>
        </w:rPr>
        <w:t xml:space="preserve">in relation to </w:t>
      </w:r>
      <w:r>
        <w:rPr>
          <w:rFonts w:cs="Arial"/>
        </w:rPr>
        <w:t xml:space="preserve">the </w:t>
      </w:r>
      <w:r w:rsidRPr="00BB2E6D">
        <w:rPr>
          <w:rFonts w:cs="Arial"/>
        </w:rPr>
        <w:t>subject site</w:t>
      </w:r>
      <w:r>
        <w:rPr>
          <w:rFonts w:cs="Arial"/>
        </w:rPr>
        <w:t xml:space="preserve"> (Attachment </w:t>
      </w:r>
      <w:r w:rsidR="003A7937">
        <w:rPr>
          <w:rFonts w:cs="Arial"/>
        </w:rPr>
        <w:t>A).</w:t>
      </w:r>
    </w:p>
    <w:p w:rsidR="00F302DC" w:rsidRDefault="00F302DC" w:rsidP="00F302DC"/>
    <w:p w:rsidR="002A1F9E" w:rsidRDefault="002A1F9E" w:rsidP="00D36224">
      <w:pPr>
        <w:ind w:left="284"/>
      </w:pPr>
    </w:p>
    <w:p w:rsidR="002A1F9E" w:rsidRDefault="002A1F9E" w:rsidP="00D36224">
      <w:pPr>
        <w:ind w:left="284"/>
      </w:pPr>
      <w:r>
        <w:br w:type="page"/>
      </w:r>
    </w:p>
    <w:tbl>
      <w:tblPr>
        <w:tblStyle w:val="TableGrid"/>
        <w:tblW w:w="0" w:type="auto"/>
        <w:tblInd w:w="108" w:type="dxa"/>
        <w:shd w:val="clear" w:color="auto" w:fill="365F91"/>
        <w:tblLook w:val="04A0" w:firstRow="1" w:lastRow="0" w:firstColumn="1" w:lastColumn="0" w:noHBand="0" w:noVBand="1"/>
      </w:tblPr>
      <w:tblGrid>
        <w:gridCol w:w="9781"/>
      </w:tblGrid>
      <w:tr w:rsidR="002A1F9E" w:rsidTr="00D36224">
        <w:tc>
          <w:tcPr>
            <w:tcW w:w="9781" w:type="dxa"/>
            <w:shd w:val="clear" w:color="auto" w:fill="365F91"/>
          </w:tcPr>
          <w:p w:rsidR="002A1F9E" w:rsidRPr="002E0C82" w:rsidRDefault="002A1F9E" w:rsidP="00D36224">
            <w:pPr>
              <w:pStyle w:val="Heading1"/>
              <w:spacing w:before="0"/>
              <w:ind w:left="284"/>
              <w:outlineLvl w:val="0"/>
              <w:rPr>
                <w:rFonts w:ascii="Arial" w:hAnsi="Arial" w:cs="Arial"/>
                <w:color w:val="auto"/>
                <w:sz w:val="24"/>
                <w:szCs w:val="24"/>
              </w:rPr>
            </w:pPr>
            <w:bookmarkStart w:id="5" w:name="_Toc364158067"/>
            <w:bookmarkStart w:id="6" w:name="_Toc427331889"/>
            <w:r w:rsidRPr="002E0C82">
              <w:rPr>
                <w:rFonts w:ascii="Arial" w:hAnsi="Arial" w:cs="Arial"/>
                <w:color w:val="FFFFFF" w:themeColor="background1"/>
                <w:sz w:val="24"/>
                <w:szCs w:val="24"/>
              </w:rPr>
              <w:lastRenderedPageBreak/>
              <w:t>Part 3 – Justification</w:t>
            </w:r>
            <w:bookmarkEnd w:id="5"/>
            <w:bookmarkEnd w:id="6"/>
          </w:p>
        </w:tc>
      </w:tr>
    </w:tbl>
    <w:p w:rsidR="002A1F9E" w:rsidRDefault="002A1F9E" w:rsidP="00D36224">
      <w:pPr>
        <w:spacing w:after="0"/>
        <w:ind w:left="284"/>
        <w:jc w:val="both"/>
        <w:rPr>
          <w:rFonts w:cs="Arial"/>
        </w:rPr>
      </w:pPr>
    </w:p>
    <w:tbl>
      <w:tblPr>
        <w:tblStyle w:val="TableGrid"/>
        <w:tblW w:w="0" w:type="auto"/>
        <w:tblInd w:w="108" w:type="dxa"/>
        <w:tblLook w:val="04A0" w:firstRow="1" w:lastRow="0" w:firstColumn="1" w:lastColumn="0" w:noHBand="0" w:noVBand="1"/>
      </w:tblPr>
      <w:tblGrid>
        <w:gridCol w:w="9781"/>
      </w:tblGrid>
      <w:tr w:rsidR="002A1F9E" w:rsidTr="00D36224">
        <w:tc>
          <w:tcPr>
            <w:tcW w:w="9781" w:type="dxa"/>
            <w:shd w:val="clear" w:color="auto" w:fill="DBE5F1" w:themeFill="accent1" w:themeFillTint="33"/>
          </w:tcPr>
          <w:p w:rsidR="002A1F9E" w:rsidRPr="002A1F9E" w:rsidRDefault="002A1F9E" w:rsidP="00D36224">
            <w:pPr>
              <w:pStyle w:val="Heading2"/>
              <w:spacing w:before="0"/>
              <w:ind w:left="284"/>
              <w:outlineLvl w:val="1"/>
              <w:rPr>
                <w:rFonts w:ascii="Arial" w:hAnsi="Arial" w:cs="Arial"/>
                <w:color w:val="auto"/>
                <w:sz w:val="22"/>
                <w:szCs w:val="22"/>
              </w:rPr>
            </w:pPr>
            <w:bookmarkStart w:id="7" w:name="_Toc427331890"/>
            <w:r w:rsidRPr="002A1F9E">
              <w:rPr>
                <w:rFonts w:ascii="Arial" w:hAnsi="Arial" w:cs="Arial"/>
                <w:color w:val="auto"/>
                <w:sz w:val="22"/>
                <w:szCs w:val="22"/>
              </w:rPr>
              <w:t>Section A – Need for the Planning Proposal</w:t>
            </w:r>
            <w:bookmarkEnd w:id="7"/>
          </w:p>
        </w:tc>
      </w:tr>
    </w:tbl>
    <w:p w:rsidR="002A1F9E" w:rsidRDefault="002A1F9E" w:rsidP="00D36224">
      <w:pPr>
        <w:spacing w:after="0"/>
        <w:ind w:left="284"/>
        <w:jc w:val="both"/>
        <w:rPr>
          <w:rFonts w:asciiTheme="minorHAnsi" w:hAnsiTheme="minorHAnsi"/>
          <w:sz w:val="24"/>
          <w:szCs w:val="24"/>
        </w:rPr>
      </w:pPr>
      <w:bookmarkStart w:id="8" w:name="_Toc364158068"/>
    </w:p>
    <w:p w:rsidR="002A1F9E" w:rsidRPr="002A1F9E" w:rsidRDefault="002A1F9E" w:rsidP="00D36224">
      <w:pPr>
        <w:spacing w:after="0"/>
        <w:ind w:left="284"/>
        <w:jc w:val="both"/>
        <w:rPr>
          <w:rFonts w:cs="Arial"/>
          <w:b/>
        </w:rPr>
      </w:pPr>
      <w:r w:rsidRPr="002A1F9E">
        <w:rPr>
          <w:rFonts w:cs="Arial"/>
          <w:b/>
        </w:rPr>
        <w:t>Q1:</w:t>
      </w:r>
      <w:r w:rsidRPr="002A1F9E">
        <w:rPr>
          <w:rFonts w:cs="Arial"/>
          <w:b/>
        </w:rPr>
        <w:tab/>
        <w:t>Is the planning proposal a result of strategic study or report?</w:t>
      </w:r>
      <w:bookmarkEnd w:id="8"/>
    </w:p>
    <w:p w:rsidR="002A1F9E" w:rsidRDefault="002A1F9E" w:rsidP="00D36224">
      <w:pPr>
        <w:spacing w:after="0"/>
        <w:ind w:left="284"/>
        <w:jc w:val="both"/>
        <w:rPr>
          <w:rFonts w:cs="Arial"/>
        </w:rPr>
      </w:pPr>
    </w:p>
    <w:p w:rsidR="00D41A3E" w:rsidRDefault="00D41A3E" w:rsidP="00D36224">
      <w:pPr>
        <w:spacing w:after="0"/>
        <w:ind w:left="284"/>
        <w:jc w:val="both"/>
        <w:rPr>
          <w:rFonts w:cs="Arial"/>
        </w:rPr>
      </w:pPr>
      <w:r>
        <w:rPr>
          <w:rFonts w:cs="Arial"/>
        </w:rPr>
        <w:t>This Planning Proposal is not the result of any strategic study or report.</w:t>
      </w:r>
    </w:p>
    <w:p w:rsidR="00D41A3E" w:rsidRDefault="00D41A3E" w:rsidP="00D36224">
      <w:pPr>
        <w:spacing w:after="0"/>
        <w:ind w:left="284"/>
        <w:jc w:val="both"/>
        <w:rPr>
          <w:rFonts w:cs="Arial"/>
        </w:rPr>
      </w:pPr>
    </w:p>
    <w:p w:rsidR="00946FCB" w:rsidRDefault="00946FCB" w:rsidP="00402747">
      <w:pPr>
        <w:autoSpaceDE w:val="0"/>
        <w:autoSpaceDN w:val="0"/>
        <w:adjustRightInd w:val="0"/>
        <w:spacing w:after="0" w:line="240" w:lineRule="auto"/>
        <w:ind w:left="284"/>
        <w:jc w:val="both"/>
        <w:rPr>
          <w:rFonts w:cs="Arial"/>
        </w:rPr>
      </w:pPr>
      <w:r>
        <w:rPr>
          <w:rFonts w:cs="Arial"/>
        </w:rPr>
        <w:t xml:space="preserve">Lot 505 DP833242 at Murranar Road, Towradgi, is zoned R2 Low Density </w:t>
      </w:r>
      <w:r w:rsidR="00E931B0">
        <w:rPr>
          <w:rFonts w:cs="Arial"/>
        </w:rPr>
        <w:t xml:space="preserve">Residential, is flood affected </w:t>
      </w:r>
      <w:r w:rsidR="00402747">
        <w:rPr>
          <w:rFonts w:cs="Arial"/>
        </w:rPr>
        <w:t>and measures 4426m2</w:t>
      </w:r>
      <w:r>
        <w:rPr>
          <w:rFonts w:cs="Arial"/>
        </w:rPr>
        <w:t xml:space="preserve">. Lot 505 was previously known as Lots 502 and 503 DP719704 which were consolidated at some time between November 1990 and November 1994. On 26 November 1990 Council resolved to </w:t>
      </w:r>
      <w:r w:rsidRPr="00402747">
        <w:rPr>
          <w:rFonts w:cs="Arial"/>
        </w:rPr>
        <w:t>“authorise the leasing of Lots 502 and 503 DP719704 to the Illawarra Retirement Trust (IRT) for a term of twenty-one (21) years at a peppercorn annual rental market of $100 per year with an option to sell the land to the Illawarra Retirement Trust at a mutually acceptable value”.</w:t>
      </w:r>
    </w:p>
    <w:p w:rsidR="00946FCB" w:rsidRDefault="00946FCB" w:rsidP="00402747">
      <w:pPr>
        <w:spacing w:after="0"/>
        <w:ind w:left="284"/>
        <w:jc w:val="both"/>
        <w:rPr>
          <w:rFonts w:cs="Arial"/>
        </w:rPr>
      </w:pPr>
    </w:p>
    <w:p w:rsidR="00946FCB" w:rsidRDefault="00946FCB" w:rsidP="00402747">
      <w:pPr>
        <w:autoSpaceDE w:val="0"/>
        <w:autoSpaceDN w:val="0"/>
        <w:adjustRightInd w:val="0"/>
        <w:spacing w:after="0" w:line="240" w:lineRule="auto"/>
        <w:ind w:left="284"/>
        <w:jc w:val="both"/>
        <w:rPr>
          <w:rFonts w:cs="Arial"/>
        </w:rPr>
      </w:pPr>
      <w:r>
        <w:rPr>
          <w:rFonts w:cs="Arial"/>
        </w:rPr>
        <w:t>On 24 February 1992 Council resolved to increase the term of the lease from 21 years to 50 years</w:t>
      </w:r>
      <w:r w:rsidR="00402747">
        <w:rPr>
          <w:rFonts w:cs="Arial"/>
        </w:rPr>
        <w:t xml:space="preserve"> </w:t>
      </w:r>
      <w:r w:rsidR="00F302DC">
        <w:rPr>
          <w:rFonts w:cs="Arial"/>
        </w:rPr>
        <w:t>[</w:t>
      </w:r>
      <w:r>
        <w:rPr>
          <w:rFonts w:cs="Arial"/>
        </w:rPr>
        <w:t>backdated to 1 January 1991] and obtained approval from the Minister for Local Government to do so.</w:t>
      </w:r>
      <w:r w:rsidR="00402747">
        <w:rPr>
          <w:rFonts w:cs="Arial"/>
        </w:rPr>
        <w:t xml:space="preserve">  </w:t>
      </w:r>
      <w:r>
        <w:rPr>
          <w:rFonts w:cs="Arial"/>
        </w:rPr>
        <w:t>The reason for the increase was that the IRT had received funding from the Commonwealth Government</w:t>
      </w:r>
      <w:r w:rsidR="00402747">
        <w:rPr>
          <w:rFonts w:cs="Arial"/>
        </w:rPr>
        <w:t xml:space="preserve"> </w:t>
      </w:r>
      <w:r>
        <w:rPr>
          <w:rFonts w:cs="Arial"/>
        </w:rPr>
        <w:t>for the construction of 14 residential units on the land which depended on the IRT securing a lease which</w:t>
      </w:r>
      <w:r w:rsidR="00402747">
        <w:rPr>
          <w:rFonts w:cs="Arial"/>
        </w:rPr>
        <w:t xml:space="preserve"> </w:t>
      </w:r>
      <w:r>
        <w:rPr>
          <w:rFonts w:cs="Arial"/>
        </w:rPr>
        <w:t>was greater than 25 years. The rent for the duration of the lease was determined at $100 per annum</w:t>
      </w:r>
      <w:r w:rsidR="00402747">
        <w:rPr>
          <w:rFonts w:cs="Arial"/>
        </w:rPr>
        <w:t xml:space="preserve"> </w:t>
      </w:r>
      <w:r>
        <w:rPr>
          <w:rFonts w:cs="Arial"/>
        </w:rPr>
        <w:t>plus GST and all outgoings.</w:t>
      </w:r>
    </w:p>
    <w:p w:rsidR="00946FCB" w:rsidRDefault="00946FCB" w:rsidP="00402747">
      <w:pPr>
        <w:spacing w:after="0"/>
        <w:ind w:left="284"/>
        <w:jc w:val="both"/>
        <w:rPr>
          <w:rFonts w:cs="Arial"/>
        </w:rPr>
      </w:pPr>
    </w:p>
    <w:p w:rsidR="00946FCB" w:rsidRDefault="00946FCB" w:rsidP="00402747">
      <w:pPr>
        <w:autoSpaceDE w:val="0"/>
        <w:autoSpaceDN w:val="0"/>
        <w:adjustRightInd w:val="0"/>
        <w:spacing w:after="0" w:line="240" w:lineRule="auto"/>
        <w:ind w:left="284"/>
        <w:jc w:val="both"/>
        <w:rPr>
          <w:rFonts w:cs="Arial"/>
        </w:rPr>
      </w:pPr>
      <w:r>
        <w:rPr>
          <w:rFonts w:cs="Arial"/>
        </w:rPr>
        <w:t>On 23 November 1994 Council entered into a “Deed of Option” with the IRT in which Council agreed to grant it an option to purchase Lot 505 DP833242, at market value [at time option is exercised] excluding any improvements effected by the IRT. The option ends at 5 pm, 31 December 2040.</w:t>
      </w:r>
    </w:p>
    <w:p w:rsidR="00F302DC" w:rsidRDefault="00F302DC" w:rsidP="00402747">
      <w:pPr>
        <w:autoSpaceDE w:val="0"/>
        <w:autoSpaceDN w:val="0"/>
        <w:adjustRightInd w:val="0"/>
        <w:spacing w:after="0" w:line="240" w:lineRule="auto"/>
        <w:ind w:left="284"/>
        <w:jc w:val="both"/>
        <w:rPr>
          <w:rFonts w:cs="Arial"/>
        </w:rPr>
      </w:pPr>
    </w:p>
    <w:p w:rsidR="00946FCB" w:rsidRDefault="00946FCB" w:rsidP="00072508">
      <w:pPr>
        <w:autoSpaceDE w:val="0"/>
        <w:autoSpaceDN w:val="0"/>
        <w:adjustRightInd w:val="0"/>
        <w:spacing w:after="0" w:line="240" w:lineRule="auto"/>
        <w:ind w:left="284"/>
        <w:jc w:val="both"/>
        <w:rPr>
          <w:rFonts w:cs="Arial"/>
        </w:rPr>
      </w:pPr>
      <w:r>
        <w:rPr>
          <w:rFonts w:cs="Arial"/>
        </w:rPr>
        <w:t>The Local Government Act was amended in 1993 and an important change was in the way Council</w:t>
      </w:r>
      <w:r w:rsidR="00402747">
        <w:rPr>
          <w:rFonts w:cs="Arial"/>
        </w:rPr>
        <w:t xml:space="preserve"> </w:t>
      </w:r>
      <w:r>
        <w:rPr>
          <w:rFonts w:cs="Arial"/>
        </w:rPr>
        <w:t>managed its land holdings. The Act required Council to classify its land holdings as either community</w:t>
      </w:r>
      <w:r w:rsidR="00402747">
        <w:rPr>
          <w:rFonts w:cs="Arial"/>
        </w:rPr>
        <w:t xml:space="preserve"> </w:t>
      </w:r>
      <w:r>
        <w:rPr>
          <w:rFonts w:cs="Arial"/>
        </w:rPr>
        <w:t>land or operational land. Given the long term lease and the Option to Purchase approved by Council it</w:t>
      </w:r>
      <w:r w:rsidR="00402747">
        <w:rPr>
          <w:rFonts w:cs="Arial"/>
        </w:rPr>
        <w:t xml:space="preserve"> </w:t>
      </w:r>
      <w:r>
        <w:rPr>
          <w:rFonts w:cs="Arial"/>
        </w:rPr>
        <w:t>would have been appropriate at that time to classify the land as Operational Land. However, the land</w:t>
      </w:r>
      <w:r w:rsidR="00402747">
        <w:rPr>
          <w:rFonts w:cs="Arial"/>
        </w:rPr>
        <w:t xml:space="preserve"> </w:t>
      </w:r>
      <w:r>
        <w:rPr>
          <w:rFonts w:cs="Arial"/>
        </w:rPr>
        <w:t>was classified as Community Land.</w:t>
      </w:r>
      <w:r w:rsidR="00072508">
        <w:rPr>
          <w:rFonts w:cs="Arial"/>
        </w:rPr>
        <w:t xml:space="preserve">  </w:t>
      </w:r>
      <w:r>
        <w:rPr>
          <w:rFonts w:cs="Arial"/>
        </w:rPr>
        <w:t>On 28 February 2014 the IRT wrote to Council seeking to acquire Lot 505 DP833242 through direct</w:t>
      </w:r>
      <w:r w:rsidR="00402747">
        <w:rPr>
          <w:rFonts w:cs="Arial"/>
        </w:rPr>
        <w:t xml:space="preserve"> </w:t>
      </w:r>
      <w:r>
        <w:rPr>
          <w:rFonts w:cs="Arial"/>
        </w:rPr>
        <w:t>negotiation as it wishes to redevelop its facilities due to the ageing of its existing assets and to provide</w:t>
      </w:r>
      <w:r w:rsidR="00402747">
        <w:rPr>
          <w:rFonts w:cs="Arial"/>
        </w:rPr>
        <w:t xml:space="preserve"> </w:t>
      </w:r>
      <w:r>
        <w:rPr>
          <w:rFonts w:cs="Arial"/>
        </w:rPr>
        <w:t>self-care apartments.</w:t>
      </w:r>
    </w:p>
    <w:p w:rsidR="00402747" w:rsidRDefault="00402747" w:rsidP="00402747">
      <w:pPr>
        <w:autoSpaceDE w:val="0"/>
        <w:autoSpaceDN w:val="0"/>
        <w:adjustRightInd w:val="0"/>
        <w:spacing w:after="0" w:line="240" w:lineRule="auto"/>
        <w:ind w:left="284"/>
        <w:jc w:val="both"/>
        <w:rPr>
          <w:rFonts w:cs="Arial"/>
        </w:rPr>
      </w:pPr>
    </w:p>
    <w:p w:rsidR="00946FCB" w:rsidRDefault="00402747" w:rsidP="00402747">
      <w:pPr>
        <w:autoSpaceDE w:val="0"/>
        <w:autoSpaceDN w:val="0"/>
        <w:adjustRightInd w:val="0"/>
        <w:spacing w:after="0" w:line="240" w:lineRule="auto"/>
        <w:ind w:left="284"/>
        <w:jc w:val="both"/>
        <w:rPr>
          <w:rFonts w:cs="Arial"/>
        </w:rPr>
      </w:pPr>
      <w:r>
        <w:rPr>
          <w:rFonts w:cs="Arial"/>
        </w:rPr>
        <w:t xml:space="preserve">As IRT occupy the land, Council has taken a decision to provide IRT with an Option to Purchase and IRT is seeking to exercise that option. Once the land is reclassified it is not subject to the tendering requirements of the Local Government Act. However, Council’s Policies must be considered along with the ICAC recommendations on Direct Negotiation.  </w:t>
      </w:r>
    </w:p>
    <w:p w:rsidR="00946FCB" w:rsidRDefault="00946FCB" w:rsidP="00402747">
      <w:pPr>
        <w:spacing w:after="0"/>
        <w:ind w:left="284"/>
        <w:jc w:val="both"/>
        <w:rPr>
          <w:rFonts w:cs="Arial"/>
        </w:rPr>
      </w:pPr>
    </w:p>
    <w:p w:rsidR="00946FCB" w:rsidRDefault="00946FCB" w:rsidP="00946FCB">
      <w:pPr>
        <w:spacing w:after="0"/>
        <w:ind w:left="284"/>
        <w:jc w:val="both"/>
        <w:rPr>
          <w:rFonts w:cs="Arial"/>
        </w:rPr>
      </w:pPr>
      <w:r>
        <w:rPr>
          <w:rFonts w:cs="Arial"/>
        </w:rPr>
        <w:t xml:space="preserve">On 30 October 2017, </w:t>
      </w:r>
      <w:r w:rsidRPr="00B44A11">
        <w:rPr>
          <w:rFonts w:cs="Arial"/>
        </w:rPr>
        <w:t>Council</w:t>
      </w:r>
      <w:r>
        <w:rPr>
          <w:rFonts w:cs="Arial"/>
        </w:rPr>
        <w:t xml:space="preserve"> considered a report on the proposed reclassification.  </w:t>
      </w:r>
    </w:p>
    <w:p w:rsidR="00946FCB" w:rsidRDefault="00946FCB" w:rsidP="00946FCB">
      <w:pPr>
        <w:spacing w:after="0"/>
        <w:ind w:left="284"/>
        <w:jc w:val="both"/>
        <w:rPr>
          <w:rFonts w:cs="Arial"/>
        </w:rPr>
      </w:pPr>
    </w:p>
    <w:p w:rsidR="00946FCB" w:rsidRDefault="00946FCB" w:rsidP="00946FCB">
      <w:pPr>
        <w:spacing w:after="0"/>
        <w:ind w:left="284"/>
        <w:jc w:val="both"/>
        <w:rPr>
          <w:rFonts w:cs="Arial"/>
        </w:rPr>
      </w:pPr>
      <w:r>
        <w:rPr>
          <w:rFonts w:cs="Arial"/>
        </w:rPr>
        <w:t>The report concluded as follows:</w:t>
      </w:r>
    </w:p>
    <w:p w:rsidR="00946FCB" w:rsidRDefault="00946FCB" w:rsidP="00946FCB">
      <w:pPr>
        <w:spacing w:after="0"/>
        <w:ind w:left="284"/>
        <w:jc w:val="both"/>
        <w:rPr>
          <w:rFonts w:cs="Arial"/>
        </w:rPr>
      </w:pPr>
    </w:p>
    <w:p w:rsidR="00946FCB" w:rsidRPr="00B44A11" w:rsidRDefault="00946FCB" w:rsidP="00946FCB">
      <w:pPr>
        <w:spacing w:after="0"/>
        <w:ind w:left="284"/>
        <w:jc w:val="both"/>
        <w:rPr>
          <w:rFonts w:cs="Arial"/>
        </w:rPr>
      </w:pPr>
      <w:r>
        <w:rPr>
          <w:rFonts w:cs="Arial"/>
        </w:rPr>
        <w:t>“The reclassification and sale of the land to the IRT will enable the IRT to redevelop and provide improved facilities for its clients to enhance their quality of living.  The sale of the land to the IRT is for the benefit of the elderly members of our community and meets community goal five of the Wollongong 2022 Strategic Community Plan “</w:t>
      </w:r>
      <w:r w:rsidRPr="00B44A11">
        <w:rPr>
          <w:rFonts w:cs="Arial"/>
          <w:i/>
        </w:rPr>
        <w:t>We are a healthy community in a liveable city</w:t>
      </w:r>
      <w:r>
        <w:rPr>
          <w:rFonts w:cs="Arial"/>
        </w:rPr>
        <w:t>.”</w:t>
      </w:r>
    </w:p>
    <w:p w:rsidR="00946FCB" w:rsidRDefault="00946FCB" w:rsidP="000F146A">
      <w:pPr>
        <w:spacing w:after="0"/>
        <w:ind w:left="284"/>
        <w:jc w:val="both"/>
        <w:rPr>
          <w:rFonts w:cs="Arial"/>
        </w:rPr>
      </w:pPr>
    </w:p>
    <w:p w:rsidR="00CA5144" w:rsidRPr="000F146A" w:rsidRDefault="00D41A3E" w:rsidP="000F146A">
      <w:pPr>
        <w:spacing w:after="0"/>
        <w:ind w:left="284"/>
        <w:jc w:val="both"/>
        <w:rPr>
          <w:rFonts w:cs="Arial"/>
        </w:rPr>
      </w:pPr>
      <w:r>
        <w:rPr>
          <w:rFonts w:cs="Arial"/>
        </w:rPr>
        <w:lastRenderedPageBreak/>
        <w:t xml:space="preserve">Council </w:t>
      </w:r>
      <w:r w:rsidR="00946FCB">
        <w:rPr>
          <w:rFonts w:cs="Arial"/>
        </w:rPr>
        <w:t xml:space="preserve">resolved (minute No. </w:t>
      </w:r>
      <w:r>
        <w:rPr>
          <w:rFonts w:cs="Arial"/>
        </w:rPr>
        <w:t>129</w:t>
      </w:r>
      <w:r w:rsidR="000F146A">
        <w:rPr>
          <w:rFonts w:cs="Arial"/>
        </w:rPr>
        <w:t>/2017</w:t>
      </w:r>
      <w:r w:rsidR="00946FCB">
        <w:rPr>
          <w:rFonts w:cs="Arial"/>
        </w:rPr>
        <w:t>)</w:t>
      </w:r>
      <w:r>
        <w:rPr>
          <w:rFonts w:cs="Arial"/>
        </w:rPr>
        <w:t>, as follows:</w:t>
      </w:r>
    </w:p>
    <w:p w:rsidR="00CA5144" w:rsidRDefault="00CA5144" w:rsidP="00CA5144">
      <w:pPr>
        <w:autoSpaceDE w:val="0"/>
        <w:autoSpaceDN w:val="0"/>
        <w:adjustRightInd w:val="0"/>
        <w:spacing w:after="0" w:line="240" w:lineRule="auto"/>
        <w:rPr>
          <w:rFonts w:cs="Arial"/>
          <w:b/>
          <w:bCs/>
          <w:color w:val="000000"/>
        </w:rPr>
      </w:pPr>
    </w:p>
    <w:p w:rsidR="00CA5144" w:rsidRPr="00CA5144" w:rsidRDefault="006F2E69" w:rsidP="00CA5144">
      <w:pPr>
        <w:autoSpaceDE w:val="0"/>
        <w:autoSpaceDN w:val="0"/>
        <w:adjustRightInd w:val="0"/>
        <w:spacing w:after="0" w:line="240" w:lineRule="auto"/>
        <w:ind w:left="284"/>
        <w:rPr>
          <w:rFonts w:cs="Arial"/>
          <w:b/>
          <w:bCs/>
          <w:i/>
          <w:color w:val="000000"/>
        </w:rPr>
      </w:pPr>
      <w:r>
        <w:rPr>
          <w:rFonts w:cs="Arial"/>
          <w:b/>
          <w:bCs/>
          <w:i/>
          <w:color w:val="000000"/>
        </w:rPr>
        <w:t>“</w:t>
      </w:r>
      <w:r w:rsidR="00CA5144" w:rsidRPr="00CA5144">
        <w:rPr>
          <w:rFonts w:cs="Arial"/>
          <w:b/>
          <w:bCs/>
          <w:i/>
          <w:color w:val="000000"/>
        </w:rPr>
        <w:t>ITEM 3 - PROPOSED RECLASSIFICATION AND SALE OF LOT 505 DP833242</w:t>
      </w:r>
      <w:r w:rsidR="00946FCB">
        <w:rPr>
          <w:rFonts w:cs="Arial"/>
          <w:b/>
          <w:bCs/>
          <w:i/>
          <w:color w:val="000000"/>
        </w:rPr>
        <w:t xml:space="preserve"> </w:t>
      </w:r>
      <w:r w:rsidR="00CA5144" w:rsidRPr="00CA5144">
        <w:rPr>
          <w:rFonts w:cs="Arial"/>
          <w:b/>
          <w:bCs/>
          <w:i/>
          <w:color w:val="000000"/>
        </w:rPr>
        <w:t>MURRANAR ROAD TOWRADGI</w:t>
      </w:r>
    </w:p>
    <w:p w:rsidR="00CA5144" w:rsidRPr="00CA5144" w:rsidRDefault="00CA5144" w:rsidP="00CA5144">
      <w:pPr>
        <w:autoSpaceDE w:val="0"/>
        <w:autoSpaceDN w:val="0"/>
        <w:adjustRightInd w:val="0"/>
        <w:spacing w:after="0" w:line="240" w:lineRule="auto"/>
        <w:ind w:left="284"/>
        <w:rPr>
          <w:rFonts w:cs="Arial"/>
          <w:i/>
          <w:color w:val="365F92"/>
        </w:rPr>
      </w:pPr>
      <w:r w:rsidRPr="00CA5144">
        <w:rPr>
          <w:rFonts w:cs="Arial"/>
          <w:i/>
          <w:color w:val="FFFFFF"/>
        </w:rPr>
        <w:t xml:space="preserve">129 </w:t>
      </w:r>
      <w:r w:rsidRPr="00CA5144">
        <w:rPr>
          <w:rFonts w:cs="Arial"/>
          <w:b/>
          <w:bCs/>
          <w:i/>
          <w:color w:val="FFFFFF"/>
        </w:rPr>
        <w:t xml:space="preserve">COUNCIL’S RESOLUTION </w:t>
      </w:r>
    </w:p>
    <w:p w:rsidR="00CA5144" w:rsidRPr="00CA5144" w:rsidRDefault="00CA5144" w:rsidP="00946FCB">
      <w:pPr>
        <w:autoSpaceDE w:val="0"/>
        <w:autoSpaceDN w:val="0"/>
        <w:adjustRightInd w:val="0"/>
        <w:spacing w:after="0" w:line="240" w:lineRule="auto"/>
        <w:ind w:left="1134" w:hanging="567"/>
        <w:rPr>
          <w:rFonts w:cs="Arial"/>
          <w:i/>
          <w:color w:val="365F92"/>
        </w:rPr>
      </w:pPr>
      <w:r w:rsidRPr="00CA5144">
        <w:rPr>
          <w:rFonts w:cs="Arial"/>
          <w:i/>
          <w:color w:val="365F92"/>
        </w:rPr>
        <w:t>1</w:t>
      </w:r>
      <w:r>
        <w:rPr>
          <w:rFonts w:cs="Arial"/>
          <w:i/>
          <w:color w:val="365F92"/>
        </w:rPr>
        <w:tab/>
      </w:r>
      <w:r w:rsidRPr="00CA5144">
        <w:rPr>
          <w:rFonts w:cs="Arial"/>
          <w:i/>
          <w:color w:val="365F92"/>
        </w:rPr>
        <w:t xml:space="preserve"> A draft Planning Proposal be prepared to amend the Wollongong Local Environmental</w:t>
      </w:r>
      <w:r w:rsidR="00946FCB">
        <w:rPr>
          <w:rFonts w:cs="Arial"/>
          <w:i/>
          <w:color w:val="365F92"/>
        </w:rPr>
        <w:t xml:space="preserve"> </w:t>
      </w:r>
      <w:r w:rsidRPr="00CA5144">
        <w:rPr>
          <w:rFonts w:cs="Arial"/>
          <w:i/>
          <w:color w:val="365F92"/>
        </w:rPr>
        <w:t>Plan (LEP) 2009 to reclassify Lot 505 DP833242, Murranar Road, Towradgi from</w:t>
      </w:r>
      <w:r w:rsidR="00946FCB">
        <w:rPr>
          <w:rFonts w:cs="Arial"/>
          <w:i/>
          <w:color w:val="365F92"/>
        </w:rPr>
        <w:t xml:space="preserve"> </w:t>
      </w:r>
      <w:r w:rsidRPr="00CA5144">
        <w:rPr>
          <w:rFonts w:cs="Arial"/>
          <w:i/>
          <w:color w:val="365F92"/>
        </w:rPr>
        <w:t>Community Land to Operational Land.</w:t>
      </w:r>
    </w:p>
    <w:p w:rsidR="00CA5144" w:rsidRPr="00CA5144" w:rsidRDefault="00CA5144" w:rsidP="00946FCB">
      <w:pPr>
        <w:autoSpaceDE w:val="0"/>
        <w:autoSpaceDN w:val="0"/>
        <w:adjustRightInd w:val="0"/>
        <w:spacing w:after="0" w:line="240" w:lineRule="auto"/>
        <w:ind w:left="1134" w:hanging="567"/>
        <w:rPr>
          <w:rFonts w:cs="Arial"/>
          <w:i/>
          <w:color w:val="365F92"/>
        </w:rPr>
      </w:pPr>
      <w:r w:rsidRPr="00CA5144">
        <w:rPr>
          <w:rFonts w:cs="Arial"/>
          <w:i/>
          <w:color w:val="365F92"/>
        </w:rPr>
        <w:t xml:space="preserve">2 </w:t>
      </w:r>
      <w:r>
        <w:rPr>
          <w:rFonts w:cs="Arial"/>
          <w:i/>
          <w:color w:val="365F92"/>
        </w:rPr>
        <w:tab/>
      </w:r>
      <w:r w:rsidRPr="00CA5144">
        <w:rPr>
          <w:rFonts w:cs="Arial"/>
          <w:i/>
          <w:color w:val="365F92"/>
        </w:rPr>
        <w:t>The draft Planning Proposal be referred to the NSW Department of Planning and</w:t>
      </w:r>
      <w:r w:rsidR="00946FCB">
        <w:rPr>
          <w:rFonts w:cs="Arial"/>
          <w:i/>
          <w:color w:val="365F92"/>
        </w:rPr>
        <w:t xml:space="preserve"> </w:t>
      </w:r>
      <w:r w:rsidRPr="00CA5144">
        <w:rPr>
          <w:rFonts w:cs="Arial"/>
          <w:i/>
          <w:color w:val="365F92"/>
        </w:rPr>
        <w:t>Environment for a Gateway determination.</w:t>
      </w:r>
    </w:p>
    <w:p w:rsidR="00CA5144" w:rsidRPr="00CA5144" w:rsidRDefault="00CA5144" w:rsidP="00946FCB">
      <w:pPr>
        <w:autoSpaceDE w:val="0"/>
        <w:autoSpaceDN w:val="0"/>
        <w:adjustRightInd w:val="0"/>
        <w:spacing w:after="0" w:line="240" w:lineRule="auto"/>
        <w:ind w:left="1134" w:hanging="567"/>
        <w:rPr>
          <w:rFonts w:cs="Arial"/>
          <w:i/>
          <w:color w:val="365F92"/>
        </w:rPr>
      </w:pPr>
      <w:r w:rsidRPr="00CA5144">
        <w:rPr>
          <w:rFonts w:cs="Arial"/>
          <w:i/>
          <w:color w:val="365F92"/>
        </w:rPr>
        <w:t xml:space="preserve">3 </w:t>
      </w:r>
      <w:r>
        <w:rPr>
          <w:rFonts w:cs="Arial"/>
          <w:i/>
          <w:color w:val="365F92"/>
        </w:rPr>
        <w:tab/>
      </w:r>
      <w:r w:rsidRPr="00CA5144">
        <w:rPr>
          <w:rFonts w:cs="Arial"/>
          <w:i/>
          <w:color w:val="365F92"/>
        </w:rPr>
        <w:t>Following the Gateway determination, the draft Planning Proposal be exhibited for a</w:t>
      </w:r>
      <w:r w:rsidR="00946FCB">
        <w:rPr>
          <w:rFonts w:cs="Arial"/>
          <w:i/>
          <w:color w:val="365F92"/>
        </w:rPr>
        <w:t xml:space="preserve"> </w:t>
      </w:r>
      <w:r w:rsidRPr="00CA5144">
        <w:rPr>
          <w:rFonts w:cs="Arial"/>
          <w:i/>
          <w:color w:val="365F92"/>
        </w:rPr>
        <w:t>minimum period of 28 days, and a public hearing be held as part of the exhibition.</w:t>
      </w:r>
    </w:p>
    <w:p w:rsidR="00CA5144" w:rsidRPr="00CA5144" w:rsidRDefault="00CA5144" w:rsidP="00946FCB">
      <w:pPr>
        <w:autoSpaceDE w:val="0"/>
        <w:autoSpaceDN w:val="0"/>
        <w:adjustRightInd w:val="0"/>
        <w:spacing w:after="0" w:line="240" w:lineRule="auto"/>
        <w:ind w:left="1134" w:hanging="567"/>
        <w:rPr>
          <w:rFonts w:cs="Arial"/>
          <w:i/>
          <w:color w:val="365F92"/>
        </w:rPr>
      </w:pPr>
      <w:r w:rsidRPr="00CA5144">
        <w:rPr>
          <w:rFonts w:cs="Arial"/>
          <w:i/>
          <w:color w:val="365F92"/>
        </w:rPr>
        <w:t xml:space="preserve">4 </w:t>
      </w:r>
      <w:r>
        <w:rPr>
          <w:rFonts w:cs="Arial"/>
          <w:i/>
          <w:color w:val="365F92"/>
        </w:rPr>
        <w:tab/>
      </w:r>
      <w:r w:rsidRPr="00CA5144">
        <w:rPr>
          <w:rFonts w:cs="Arial"/>
          <w:i/>
          <w:color w:val="365F92"/>
        </w:rPr>
        <w:t>The Department of Planning and Environment be advised, that as the draft planning</w:t>
      </w:r>
      <w:r w:rsidR="00946FCB">
        <w:rPr>
          <w:rFonts w:cs="Arial"/>
          <w:i/>
          <w:color w:val="365F92"/>
        </w:rPr>
        <w:t xml:space="preserve"> </w:t>
      </w:r>
      <w:r w:rsidRPr="00CA5144">
        <w:rPr>
          <w:rFonts w:cs="Arial"/>
          <w:i/>
          <w:color w:val="365F92"/>
        </w:rPr>
        <w:t>proposal involves Council land, Council does not seek to utilise its plan making</w:t>
      </w:r>
      <w:r w:rsidR="00946FCB">
        <w:rPr>
          <w:rFonts w:cs="Arial"/>
          <w:i/>
          <w:color w:val="365F92"/>
        </w:rPr>
        <w:t xml:space="preserve"> </w:t>
      </w:r>
      <w:r w:rsidRPr="00CA5144">
        <w:rPr>
          <w:rFonts w:cs="Arial"/>
          <w:i/>
          <w:color w:val="365F92"/>
        </w:rPr>
        <w:t>delegations to finalise the draft planning proposal.</w:t>
      </w:r>
    </w:p>
    <w:p w:rsidR="00CA5144" w:rsidRPr="00CA5144" w:rsidRDefault="00CA5144" w:rsidP="00946FCB">
      <w:pPr>
        <w:autoSpaceDE w:val="0"/>
        <w:autoSpaceDN w:val="0"/>
        <w:adjustRightInd w:val="0"/>
        <w:spacing w:after="0" w:line="240" w:lineRule="auto"/>
        <w:ind w:left="1134" w:hanging="567"/>
        <w:rPr>
          <w:rFonts w:cs="Arial"/>
          <w:i/>
          <w:color w:val="365F92"/>
        </w:rPr>
      </w:pPr>
      <w:r w:rsidRPr="00CA5144">
        <w:rPr>
          <w:rFonts w:cs="Arial"/>
          <w:i/>
          <w:color w:val="365F92"/>
        </w:rPr>
        <w:t xml:space="preserve">5 </w:t>
      </w:r>
      <w:r>
        <w:rPr>
          <w:rFonts w:cs="Arial"/>
          <w:i/>
          <w:color w:val="365F92"/>
        </w:rPr>
        <w:tab/>
      </w:r>
      <w:r w:rsidRPr="00CA5144">
        <w:rPr>
          <w:rFonts w:cs="Arial"/>
          <w:i/>
          <w:color w:val="365F92"/>
        </w:rPr>
        <w:t>Following the exhibition, a report on the exhibition, public hearing and submissions</w:t>
      </w:r>
      <w:r w:rsidR="00946FCB">
        <w:rPr>
          <w:rFonts w:cs="Arial"/>
          <w:i/>
          <w:color w:val="365F92"/>
        </w:rPr>
        <w:t xml:space="preserve"> </w:t>
      </w:r>
      <w:r w:rsidRPr="00CA5144">
        <w:rPr>
          <w:rFonts w:cs="Arial"/>
          <w:i/>
          <w:color w:val="365F92"/>
        </w:rPr>
        <w:t>received be presented to Council for consideration.</w:t>
      </w:r>
    </w:p>
    <w:p w:rsidR="00CA5144" w:rsidRPr="00CA5144" w:rsidRDefault="00CA5144" w:rsidP="00946FCB">
      <w:pPr>
        <w:autoSpaceDE w:val="0"/>
        <w:autoSpaceDN w:val="0"/>
        <w:adjustRightInd w:val="0"/>
        <w:spacing w:after="0" w:line="240" w:lineRule="auto"/>
        <w:ind w:left="1134" w:hanging="567"/>
        <w:rPr>
          <w:rFonts w:cs="Arial"/>
          <w:i/>
          <w:color w:val="365F92"/>
        </w:rPr>
      </w:pPr>
      <w:r w:rsidRPr="00CA5144">
        <w:rPr>
          <w:rFonts w:cs="Arial"/>
          <w:i/>
          <w:color w:val="365F92"/>
        </w:rPr>
        <w:t xml:space="preserve">6 </w:t>
      </w:r>
      <w:r>
        <w:rPr>
          <w:rFonts w:cs="Arial"/>
          <w:i/>
          <w:color w:val="365F92"/>
        </w:rPr>
        <w:tab/>
      </w:r>
      <w:r w:rsidRPr="00CA5144">
        <w:rPr>
          <w:rFonts w:cs="Arial"/>
          <w:i/>
          <w:color w:val="365F92"/>
        </w:rPr>
        <w:t>Upon reclassification, Council approve the sale of the land to the Illawarra Retirement</w:t>
      </w:r>
      <w:r w:rsidR="00946FCB">
        <w:rPr>
          <w:rFonts w:cs="Arial"/>
          <w:i/>
          <w:color w:val="365F92"/>
        </w:rPr>
        <w:t xml:space="preserve"> </w:t>
      </w:r>
      <w:r w:rsidRPr="00CA5144">
        <w:rPr>
          <w:rFonts w:cs="Arial"/>
          <w:i/>
          <w:color w:val="365F92"/>
        </w:rPr>
        <w:t>Trust.</w:t>
      </w:r>
    </w:p>
    <w:p w:rsidR="00CA5144" w:rsidRPr="00CA5144" w:rsidRDefault="00CA5144" w:rsidP="00CA5144">
      <w:pPr>
        <w:autoSpaceDE w:val="0"/>
        <w:autoSpaceDN w:val="0"/>
        <w:adjustRightInd w:val="0"/>
        <w:spacing w:after="0" w:line="240" w:lineRule="auto"/>
        <w:ind w:left="1134" w:hanging="567"/>
        <w:rPr>
          <w:rFonts w:cs="Arial"/>
          <w:i/>
          <w:color w:val="365F92"/>
        </w:rPr>
      </w:pPr>
      <w:r w:rsidRPr="00CA5144">
        <w:rPr>
          <w:rFonts w:cs="Arial"/>
          <w:i/>
          <w:color w:val="365F92"/>
        </w:rPr>
        <w:t xml:space="preserve">7 </w:t>
      </w:r>
      <w:r>
        <w:rPr>
          <w:rFonts w:cs="Arial"/>
          <w:i/>
          <w:color w:val="365F92"/>
        </w:rPr>
        <w:tab/>
      </w:r>
      <w:r w:rsidRPr="00CA5144">
        <w:rPr>
          <w:rFonts w:cs="Arial"/>
          <w:i/>
          <w:color w:val="365F92"/>
        </w:rPr>
        <w:t>The General Manager be authorised to finalise the sale pri</w:t>
      </w:r>
      <w:r>
        <w:rPr>
          <w:rFonts w:cs="Arial"/>
          <w:i/>
          <w:color w:val="365F92"/>
        </w:rPr>
        <w:t xml:space="preserve">ce and terms of the sale of the </w:t>
      </w:r>
      <w:r w:rsidRPr="00CA5144">
        <w:rPr>
          <w:rFonts w:cs="Arial"/>
          <w:i/>
          <w:color w:val="365F92"/>
        </w:rPr>
        <w:t>land.</w:t>
      </w:r>
    </w:p>
    <w:p w:rsidR="002A1F9E" w:rsidRPr="00F302DC" w:rsidRDefault="00CA5144" w:rsidP="00F302DC">
      <w:pPr>
        <w:autoSpaceDE w:val="0"/>
        <w:autoSpaceDN w:val="0"/>
        <w:adjustRightInd w:val="0"/>
        <w:spacing w:after="0" w:line="240" w:lineRule="auto"/>
        <w:ind w:left="1134" w:hanging="567"/>
        <w:rPr>
          <w:rFonts w:cs="Arial"/>
          <w:i/>
        </w:rPr>
      </w:pPr>
      <w:r w:rsidRPr="00CA5144">
        <w:rPr>
          <w:rFonts w:cs="Arial"/>
          <w:i/>
          <w:color w:val="365F92"/>
        </w:rPr>
        <w:t xml:space="preserve">8 </w:t>
      </w:r>
      <w:r>
        <w:rPr>
          <w:rFonts w:cs="Arial"/>
          <w:i/>
          <w:color w:val="365F92"/>
        </w:rPr>
        <w:tab/>
      </w:r>
      <w:r w:rsidRPr="00CA5144">
        <w:rPr>
          <w:rFonts w:cs="Arial"/>
          <w:i/>
          <w:color w:val="365F92"/>
        </w:rPr>
        <w:t>The Common Seal of Council be applied to any documentation necessary to finalise the</w:t>
      </w:r>
      <w:r w:rsidR="00946FCB">
        <w:rPr>
          <w:rFonts w:cs="Arial"/>
          <w:i/>
          <w:color w:val="365F92"/>
        </w:rPr>
        <w:t xml:space="preserve"> </w:t>
      </w:r>
      <w:r w:rsidRPr="00CA5144">
        <w:rPr>
          <w:rFonts w:cs="Arial"/>
          <w:i/>
          <w:color w:val="365F92"/>
        </w:rPr>
        <w:t>sale.</w:t>
      </w:r>
      <w:r w:rsidR="006F2E69">
        <w:rPr>
          <w:rFonts w:cs="Arial"/>
          <w:i/>
          <w:color w:val="365F92"/>
        </w:rPr>
        <w:t>”</w:t>
      </w:r>
    </w:p>
    <w:p w:rsidR="00B44A11" w:rsidRDefault="00B44A11" w:rsidP="00D36224">
      <w:pPr>
        <w:spacing w:after="0"/>
        <w:ind w:left="284"/>
        <w:jc w:val="both"/>
        <w:rPr>
          <w:rFonts w:cs="Arial"/>
          <w:b/>
        </w:rPr>
      </w:pPr>
      <w:bookmarkStart w:id="9" w:name="_Toc364158069"/>
    </w:p>
    <w:p w:rsidR="002A1F9E" w:rsidRPr="002A1F9E" w:rsidRDefault="00D85102" w:rsidP="00D36224">
      <w:pPr>
        <w:spacing w:after="0"/>
        <w:ind w:left="284"/>
        <w:jc w:val="both"/>
        <w:rPr>
          <w:rFonts w:cs="Arial"/>
          <w:b/>
        </w:rPr>
      </w:pPr>
      <w:r>
        <w:rPr>
          <w:rFonts w:cs="Arial"/>
          <w:b/>
        </w:rPr>
        <w:t>Q2:</w:t>
      </w:r>
      <w:r>
        <w:rPr>
          <w:rFonts w:cs="Arial"/>
          <w:b/>
        </w:rPr>
        <w:tab/>
        <w:t>Is the Planning P</w:t>
      </w:r>
      <w:r w:rsidR="002A1F9E" w:rsidRPr="002A1F9E">
        <w:rPr>
          <w:rFonts w:cs="Arial"/>
          <w:b/>
        </w:rPr>
        <w:t>roposal the best means of achieving the objectives or intended outcomes, or is there a better way?</w:t>
      </w:r>
      <w:bookmarkEnd w:id="9"/>
    </w:p>
    <w:p w:rsidR="002A1F9E" w:rsidRDefault="002A1F9E" w:rsidP="00D36224">
      <w:pPr>
        <w:spacing w:after="0"/>
        <w:ind w:left="284"/>
        <w:jc w:val="both"/>
        <w:rPr>
          <w:rFonts w:cs="Arial"/>
        </w:rPr>
      </w:pPr>
    </w:p>
    <w:p w:rsidR="00402747" w:rsidRDefault="00402747" w:rsidP="008644D6">
      <w:pPr>
        <w:spacing w:after="0"/>
        <w:ind w:left="284"/>
        <w:jc w:val="both"/>
        <w:rPr>
          <w:rFonts w:cs="Arial"/>
        </w:rPr>
      </w:pPr>
      <w:r>
        <w:rPr>
          <w:rFonts w:cs="Arial"/>
        </w:rPr>
        <w:t>To facilitate the sale of the site, the site needs to be reclassified from Com</w:t>
      </w:r>
      <w:r w:rsidR="004A6281">
        <w:rPr>
          <w:rFonts w:cs="Arial"/>
        </w:rPr>
        <w:t>munity Land to Operational Land. T</w:t>
      </w:r>
      <w:r>
        <w:rPr>
          <w:rFonts w:cs="Arial"/>
        </w:rPr>
        <w:t xml:space="preserve">his can only be achieved via a Planning Proposal, proposing an </w:t>
      </w:r>
      <w:r w:rsidR="00582EB1">
        <w:rPr>
          <w:rFonts w:cs="Arial"/>
        </w:rPr>
        <w:t xml:space="preserve">amendment to Schedule 4 of </w:t>
      </w:r>
      <w:r>
        <w:rPr>
          <w:rFonts w:cs="Arial"/>
        </w:rPr>
        <w:t>Wollongong LEP 2009.</w:t>
      </w:r>
    </w:p>
    <w:p w:rsidR="00402747" w:rsidRDefault="00402747" w:rsidP="008644D6">
      <w:pPr>
        <w:spacing w:after="0"/>
        <w:ind w:left="284"/>
        <w:jc w:val="both"/>
        <w:rPr>
          <w:rFonts w:cs="Arial"/>
        </w:rPr>
      </w:pPr>
    </w:p>
    <w:p w:rsidR="00B12C9E" w:rsidRDefault="00402747" w:rsidP="007F2B89">
      <w:pPr>
        <w:spacing w:after="0"/>
        <w:ind w:left="284"/>
        <w:jc w:val="both"/>
        <w:rPr>
          <w:rFonts w:cs="Arial"/>
        </w:rPr>
      </w:pPr>
      <w:r>
        <w:rPr>
          <w:rFonts w:cs="Arial"/>
        </w:rPr>
        <w:t xml:space="preserve">The site is currently zoned R2 Low Density Residential, and no change to the planning controls is proposed. </w:t>
      </w:r>
    </w:p>
    <w:p w:rsidR="00B12C9E" w:rsidRPr="002A1F9E" w:rsidRDefault="00B12C9E" w:rsidP="00D36224">
      <w:pPr>
        <w:spacing w:after="0"/>
        <w:ind w:left="284"/>
        <w:jc w:val="both"/>
        <w:rPr>
          <w:rFonts w:cs="Arial"/>
        </w:rPr>
      </w:pPr>
    </w:p>
    <w:tbl>
      <w:tblPr>
        <w:tblStyle w:val="TableGrid"/>
        <w:tblW w:w="0" w:type="auto"/>
        <w:tblInd w:w="108" w:type="dxa"/>
        <w:tblLook w:val="04A0" w:firstRow="1" w:lastRow="0" w:firstColumn="1" w:lastColumn="0" w:noHBand="0" w:noVBand="1"/>
      </w:tblPr>
      <w:tblGrid>
        <w:gridCol w:w="9781"/>
      </w:tblGrid>
      <w:tr w:rsidR="002A1F9E" w:rsidRPr="002A1F9E" w:rsidTr="00D36224">
        <w:tc>
          <w:tcPr>
            <w:tcW w:w="9781" w:type="dxa"/>
            <w:shd w:val="clear" w:color="auto" w:fill="DBE5F1" w:themeFill="accent1" w:themeFillTint="33"/>
          </w:tcPr>
          <w:p w:rsidR="002A1F9E" w:rsidRPr="002A1F9E" w:rsidRDefault="002A1F9E" w:rsidP="00D36224">
            <w:pPr>
              <w:pStyle w:val="Heading2"/>
              <w:spacing w:before="0"/>
              <w:ind w:left="284"/>
              <w:outlineLvl w:val="1"/>
              <w:rPr>
                <w:rFonts w:ascii="Arial" w:hAnsi="Arial" w:cs="Arial"/>
                <w:color w:val="auto"/>
                <w:sz w:val="22"/>
                <w:szCs w:val="22"/>
              </w:rPr>
            </w:pPr>
            <w:bookmarkStart w:id="10" w:name="_Toc427331891"/>
            <w:r w:rsidRPr="002A1F9E">
              <w:rPr>
                <w:rFonts w:ascii="Arial" w:hAnsi="Arial" w:cs="Arial"/>
                <w:color w:val="auto"/>
                <w:sz w:val="22"/>
                <w:szCs w:val="22"/>
              </w:rPr>
              <w:t>Section B – Relationship to strategic planning framework</w:t>
            </w:r>
            <w:bookmarkEnd w:id="10"/>
          </w:p>
        </w:tc>
      </w:tr>
    </w:tbl>
    <w:p w:rsidR="002A1F9E" w:rsidRDefault="002A1F9E" w:rsidP="00D36224">
      <w:pPr>
        <w:spacing w:after="0"/>
        <w:ind w:left="284"/>
        <w:jc w:val="both"/>
        <w:rPr>
          <w:rFonts w:cs="Arial"/>
        </w:rPr>
      </w:pPr>
    </w:p>
    <w:p w:rsidR="002A1F9E" w:rsidRPr="002A1F9E" w:rsidRDefault="00D85102" w:rsidP="00D36224">
      <w:pPr>
        <w:spacing w:after="0"/>
        <w:ind w:left="284"/>
        <w:jc w:val="both"/>
        <w:rPr>
          <w:rFonts w:cs="Arial"/>
          <w:b/>
        </w:rPr>
      </w:pPr>
      <w:bookmarkStart w:id="11" w:name="_Toc364158070"/>
      <w:r>
        <w:rPr>
          <w:rFonts w:cs="Arial"/>
          <w:b/>
        </w:rPr>
        <w:t>Q3:</w:t>
      </w:r>
      <w:r>
        <w:rPr>
          <w:rFonts w:cs="Arial"/>
          <w:b/>
        </w:rPr>
        <w:tab/>
        <w:t>Is the Planning P</w:t>
      </w:r>
      <w:r w:rsidR="002A1F9E" w:rsidRPr="002A1F9E">
        <w:rPr>
          <w:rFonts w:cs="Arial"/>
          <w:b/>
        </w:rPr>
        <w:t>roposal consistent with the objectives and actions of the applicable regional or sub-regional strategy?</w:t>
      </w:r>
      <w:bookmarkEnd w:id="11"/>
    </w:p>
    <w:p w:rsidR="002A1F9E" w:rsidRDefault="002A1F9E" w:rsidP="00D36224">
      <w:pPr>
        <w:spacing w:after="0"/>
        <w:ind w:left="284"/>
        <w:jc w:val="both"/>
        <w:rPr>
          <w:rFonts w:cs="Arial"/>
        </w:rPr>
      </w:pPr>
    </w:p>
    <w:p w:rsidR="002A1F9E" w:rsidRDefault="00FB525F" w:rsidP="00841289">
      <w:pPr>
        <w:spacing w:after="0"/>
        <w:ind w:left="284"/>
        <w:jc w:val="both"/>
        <w:rPr>
          <w:rFonts w:cs="Arial"/>
        </w:rPr>
      </w:pPr>
      <w:r>
        <w:rPr>
          <w:rFonts w:cs="Arial"/>
        </w:rPr>
        <w:t>The classification of the land is not a matter addressed by any applicable regional or subregional strategies.</w:t>
      </w:r>
    </w:p>
    <w:p w:rsidR="00FB525F" w:rsidRDefault="00FB525F" w:rsidP="00841289">
      <w:pPr>
        <w:spacing w:after="0"/>
        <w:ind w:left="284"/>
        <w:jc w:val="both"/>
        <w:rPr>
          <w:rFonts w:cs="Arial"/>
        </w:rPr>
      </w:pPr>
    </w:p>
    <w:p w:rsidR="002A1F9E" w:rsidRPr="002A1F9E" w:rsidRDefault="002A1F9E" w:rsidP="00841289">
      <w:pPr>
        <w:spacing w:after="0"/>
        <w:ind w:left="284"/>
        <w:jc w:val="both"/>
        <w:rPr>
          <w:rFonts w:cs="Arial"/>
          <w:b/>
        </w:rPr>
      </w:pPr>
      <w:bookmarkStart w:id="12" w:name="_Toc364158071"/>
      <w:r w:rsidRPr="002A1F9E">
        <w:rPr>
          <w:rFonts w:cs="Arial"/>
          <w:b/>
        </w:rPr>
        <w:t>Q4:</w:t>
      </w:r>
      <w:r w:rsidRPr="002A1F9E">
        <w:rPr>
          <w:rFonts w:cs="Arial"/>
          <w:b/>
        </w:rPr>
        <w:tab/>
        <w:t>Is the Planning Proposal consistent with a council’s local strategy or other local strategic document (eg. Wollongong Community Strategic Plan)?</w:t>
      </w:r>
      <w:bookmarkEnd w:id="12"/>
    </w:p>
    <w:p w:rsidR="002A1F9E" w:rsidRDefault="002A1F9E" w:rsidP="00841289">
      <w:pPr>
        <w:spacing w:after="0"/>
        <w:ind w:left="284"/>
        <w:jc w:val="both"/>
        <w:rPr>
          <w:rFonts w:cs="Arial"/>
          <w:i/>
          <w:sz w:val="20"/>
        </w:rPr>
      </w:pPr>
    </w:p>
    <w:p w:rsidR="007366DC" w:rsidRPr="00F953DE" w:rsidRDefault="007366DC" w:rsidP="00841289">
      <w:pPr>
        <w:spacing w:after="0"/>
        <w:ind w:left="284"/>
        <w:jc w:val="both"/>
        <w:rPr>
          <w:rFonts w:cs="Arial"/>
          <w:i/>
          <w:u w:val="single"/>
        </w:rPr>
      </w:pPr>
      <w:r w:rsidRPr="00F953DE">
        <w:rPr>
          <w:rFonts w:cs="Arial"/>
          <w:i/>
          <w:u w:val="single"/>
        </w:rPr>
        <w:t>Wollongong Local Environmental Plan 2009</w:t>
      </w:r>
    </w:p>
    <w:p w:rsidR="007366DC" w:rsidRPr="00F953DE" w:rsidRDefault="007366DC" w:rsidP="00841289">
      <w:pPr>
        <w:spacing w:after="0"/>
        <w:ind w:left="284"/>
        <w:jc w:val="both"/>
        <w:rPr>
          <w:rFonts w:cs="Arial"/>
          <w:i/>
        </w:rPr>
      </w:pPr>
      <w:r w:rsidRPr="00F953DE">
        <w:rPr>
          <w:rFonts w:cs="Arial"/>
        </w:rPr>
        <w:t>Wollongong Local Environm</w:t>
      </w:r>
      <w:r w:rsidR="000F7946" w:rsidRPr="00F953DE">
        <w:rPr>
          <w:rFonts w:cs="Arial"/>
        </w:rPr>
        <w:t>ental Plan 2009 was published February 2010</w:t>
      </w:r>
      <w:r w:rsidRPr="00F953DE">
        <w:rPr>
          <w:rFonts w:cs="Arial"/>
        </w:rPr>
        <w:t>.  This proposal aims to reclassify Lot 505 DP 833242 and list it</w:t>
      </w:r>
      <w:r w:rsidR="00AB2A7F">
        <w:rPr>
          <w:rFonts w:cs="Arial"/>
        </w:rPr>
        <w:t xml:space="preserve"> as an item in Schedule 4 Part 2</w:t>
      </w:r>
      <w:r w:rsidRPr="00F953DE">
        <w:rPr>
          <w:rFonts w:cs="Arial"/>
        </w:rPr>
        <w:t xml:space="preserve"> to the LEP “Classification and reclassification of public land.”</w:t>
      </w:r>
    </w:p>
    <w:p w:rsidR="007366DC" w:rsidRPr="00F953DE" w:rsidRDefault="007366DC" w:rsidP="00841289">
      <w:pPr>
        <w:spacing w:after="0"/>
        <w:ind w:left="284"/>
        <w:jc w:val="both"/>
        <w:rPr>
          <w:rFonts w:cs="Arial"/>
          <w:i/>
          <w:highlight w:val="yellow"/>
        </w:rPr>
      </w:pPr>
    </w:p>
    <w:p w:rsidR="000C206A" w:rsidRPr="00F953DE" w:rsidRDefault="000C206A" w:rsidP="00841289">
      <w:pPr>
        <w:spacing w:after="0"/>
        <w:ind w:left="284"/>
        <w:jc w:val="both"/>
        <w:rPr>
          <w:rFonts w:cs="Arial"/>
          <w:i/>
          <w:u w:val="single"/>
        </w:rPr>
      </w:pPr>
      <w:r w:rsidRPr="00F953DE">
        <w:rPr>
          <w:rFonts w:cs="Arial"/>
          <w:i/>
          <w:u w:val="single"/>
        </w:rPr>
        <w:lastRenderedPageBreak/>
        <w:t>Wollongong 2022</w:t>
      </w:r>
      <w:r w:rsidR="00EF0B87" w:rsidRPr="00F953DE">
        <w:rPr>
          <w:rFonts w:cs="Arial"/>
          <w:i/>
          <w:u w:val="single"/>
        </w:rPr>
        <w:t xml:space="preserve"> – Community Strategic Plan</w:t>
      </w:r>
    </w:p>
    <w:p w:rsidR="000C206A" w:rsidRPr="00F953DE" w:rsidRDefault="00AA439D" w:rsidP="00841289">
      <w:pPr>
        <w:autoSpaceDE w:val="0"/>
        <w:autoSpaceDN w:val="0"/>
        <w:adjustRightInd w:val="0"/>
        <w:spacing w:after="0" w:line="240" w:lineRule="auto"/>
        <w:ind w:left="284"/>
        <w:jc w:val="both"/>
        <w:rPr>
          <w:rFonts w:cs="Arial"/>
        </w:rPr>
      </w:pPr>
      <w:r w:rsidRPr="00F953DE">
        <w:rPr>
          <w:rFonts w:cs="Arial"/>
        </w:rPr>
        <w:t xml:space="preserve">Wollongong 2022 is a long term plan that identifies where the Wollongong community want to be in the future. It </w:t>
      </w:r>
      <w:r w:rsidR="00986398" w:rsidRPr="00F953DE">
        <w:rPr>
          <w:rFonts w:cs="Arial"/>
        </w:rPr>
        <w:t>outlines</w:t>
      </w:r>
      <w:r w:rsidRPr="00F953DE">
        <w:rPr>
          <w:rFonts w:cs="Arial"/>
        </w:rPr>
        <w:t xml:space="preserve"> Wollongong community’s priorities and aspirations and how </w:t>
      </w:r>
      <w:r w:rsidR="00986398" w:rsidRPr="00F953DE">
        <w:rPr>
          <w:rFonts w:cs="Arial"/>
        </w:rPr>
        <w:t xml:space="preserve">these will be achieved through a </w:t>
      </w:r>
      <w:r w:rsidR="005B275F" w:rsidRPr="00F953DE">
        <w:rPr>
          <w:rFonts w:cs="Arial"/>
        </w:rPr>
        <w:t xml:space="preserve">primary </w:t>
      </w:r>
      <w:r w:rsidR="00986398" w:rsidRPr="00F953DE">
        <w:rPr>
          <w:rFonts w:cs="Arial"/>
        </w:rPr>
        <w:t>vision and six primary goals.</w:t>
      </w:r>
    </w:p>
    <w:p w:rsidR="00321569" w:rsidRPr="00321569" w:rsidRDefault="00321569" w:rsidP="00841289">
      <w:pPr>
        <w:autoSpaceDE w:val="0"/>
        <w:autoSpaceDN w:val="0"/>
        <w:adjustRightInd w:val="0"/>
        <w:spacing w:after="0" w:line="240" w:lineRule="auto"/>
        <w:ind w:left="284"/>
        <w:jc w:val="both"/>
        <w:rPr>
          <w:rFonts w:cs="Arial"/>
        </w:rPr>
      </w:pPr>
    </w:p>
    <w:p w:rsidR="00321569" w:rsidRPr="00321569" w:rsidRDefault="00321569" w:rsidP="00841289">
      <w:pPr>
        <w:autoSpaceDE w:val="0"/>
        <w:autoSpaceDN w:val="0"/>
        <w:adjustRightInd w:val="0"/>
        <w:spacing w:after="0" w:line="240" w:lineRule="auto"/>
        <w:ind w:left="284"/>
        <w:jc w:val="both"/>
        <w:rPr>
          <w:rFonts w:cs="Arial"/>
          <w:b/>
          <w:bCs/>
        </w:rPr>
      </w:pPr>
      <w:r w:rsidRPr="00321569">
        <w:rPr>
          <w:rFonts w:cs="Arial"/>
          <w:b/>
          <w:bCs/>
        </w:rPr>
        <w:t>Our Community Vision</w:t>
      </w:r>
    </w:p>
    <w:p w:rsidR="00321569" w:rsidRPr="008644D6" w:rsidRDefault="00321569" w:rsidP="00BD0F78">
      <w:pPr>
        <w:autoSpaceDE w:val="0"/>
        <w:autoSpaceDN w:val="0"/>
        <w:adjustRightInd w:val="0"/>
        <w:spacing w:after="0"/>
        <w:ind w:left="284"/>
        <w:jc w:val="both"/>
        <w:rPr>
          <w:rFonts w:cs="Arial"/>
        </w:rPr>
      </w:pPr>
      <w:r w:rsidRPr="008644D6">
        <w:rPr>
          <w:rFonts w:cs="Arial"/>
        </w:rPr>
        <w:t>From the mountains to the sea, we value and protect our natural environment and we will be leaders in building an educated, creative and connected community.</w:t>
      </w:r>
    </w:p>
    <w:p w:rsidR="00321569" w:rsidRDefault="00321569" w:rsidP="00841289">
      <w:pPr>
        <w:autoSpaceDE w:val="0"/>
        <w:autoSpaceDN w:val="0"/>
        <w:adjustRightInd w:val="0"/>
        <w:spacing w:after="0" w:line="240" w:lineRule="auto"/>
        <w:ind w:left="284"/>
        <w:jc w:val="both"/>
        <w:rPr>
          <w:rFonts w:cs="Arial"/>
          <w:b/>
          <w:bCs/>
        </w:rPr>
      </w:pPr>
    </w:p>
    <w:p w:rsidR="00321569" w:rsidRPr="00321569" w:rsidRDefault="00321569" w:rsidP="00841289">
      <w:pPr>
        <w:autoSpaceDE w:val="0"/>
        <w:autoSpaceDN w:val="0"/>
        <w:adjustRightInd w:val="0"/>
        <w:spacing w:after="0" w:line="240" w:lineRule="auto"/>
        <w:ind w:left="284"/>
        <w:jc w:val="both"/>
        <w:rPr>
          <w:rFonts w:cs="Arial"/>
          <w:b/>
          <w:bCs/>
        </w:rPr>
      </w:pPr>
      <w:r w:rsidRPr="00321569">
        <w:rPr>
          <w:rFonts w:cs="Arial"/>
          <w:b/>
          <w:bCs/>
        </w:rPr>
        <w:t>Our Community Goals</w:t>
      </w:r>
    </w:p>
    <w:p w:rsidR="00321569" w:rsidRDefault="00321569" w:rsidP="00BD0F78">
      <w:pPr>
        <w:autoSpaceDE w:val="0"/>
        <w:autoSpaceDN w:val="0"/>
        <w:adjustRightInd w:val="0"/>
        <w:spacing w:after="0"/>
        <w:ind w:left="284"/>
        <w:jc w:val="both"/>
        <w:rPr>
          <w:rFonts w:cs="Arial"/>
        </w:rPr>
      </w:pPr>
      <w:r w:rsidRPr="00321569">
        <w:rPr>
          <w:rFonts w:cs="Arial"/>
        </w:rPr>
        <w:t>To support the achievement of our community vis</w:t>
      </w:r>
      <w:r>
        <w:rPr>
          <w:rFonts w:cs="Arial"/>
        </w:rPr>
        <w:t xml:space="preserve">ion, collaborative efforts will focus on six </w:t>
      </w:r>
      <w:r w:rsidRPr="00321569">
        <w:rPr>
          <w:rFonts w:cs="Arial"/>
        </w:rPr>
        <w:t>interconnected goals:</w:t>
      </w:r>
    </w:p>
    <w:p w:rsidR="00321569" w:rsidRPr="00321569" w:rsidRDefault="00321569" w:rsidP="00841289">
      <w:pPr>
        <w:autoSpaceDE w:val="0"/>
        <w:autoSpaceDN w:val="0"/>
        <w:adjustRightInd w:val="0"/>
        <w:spacing w:after="0" w:line="240" w:lineRule="auto"/>
        <w:ind w:left="284"/>
        <w:jc w:val="both"/>
        <w:rPr>
          <w:rFonts w:cs="Arial"/>
        </w:rPr>
      </w:pPr>
    </w:p>
    <w:p w:rsidR="00321569" w:rsidRPr="00321569" w:rsidRDefault="00321569" w:rsidP="00841289">
      <w:pPr>
        <w:autoSpaceDE w:val="0"/>
        <w:autoSpaceDN w:val="0"/>
        <w:adjustRightInd w:val="0"/>
        <w:spacing w:after="0" w:line="240" w:lineRule="auto"/>
        <w:ind w:left="1134" w:hanging="567"/>
        <w:jc w:val="both"/>
        <w:rPr>
          <w:rFonts w:cs="Arial"/>
          <w:i/>
        </w:rPr>
      </w:pPr>
      <w:r w:rsidRPr="00321569">
        <w:rPr>
          <w:rFonts w:cs="Arial"/>
          <w:i/>
        </w:rPr>
        <w:t xml:space="preserve">1 </w:t>
      </w:r>
      <w:r w:rsidRPr="00321569">
        <w:rPr>
          <w:rFonts w:cs="Arial"/>
          <w:i/>
        </w:rPr>
        <w:tab/>
        <w:t>We value and protect our environment</w:t>
      </w:r>
    </w:p>
    <w:p w:rsidR="00321569" w:rsidRPr="00321569" w:rsidRDefault="00321569" w:rsidP="00841289">
      <w:pPr>
        <w:autoSpaceDE w:val="0"/>
        <w:autoSpaceDN w:val="0"/>
        <w:adjustRightInd w:val="0"/>
        <w:spacing w:after="0" w:line="240" w:lineRule="auto"/>
        <w:ind w:left="1134" w:hanging="567"/>
        <w:jc w:val="both"/>
        <w:rPr>
          <w:rFonts w:cs="Arial"/>
          <w:i/>
        </w:rPr>
      </w:pPr>
      <w:r w:rsidRPr="00321569">
        <w:rPr>
          <w:rFonts w:cs="Arial"/>
          <w:i/>
        </w:rPr>
        <w:t>2</w:t>
      </w:r>
      <w:r w:rsidRPr="00321569">
        <w:rPr>
          <w:rFonts w:cs="Arial"/>
          <w:i/>
        </w:rPr>
        <w:tab/>
        <w:t>We have an innovative and sustainable economy</w:t>
      </w:r>
    </w:p>
    <w:p w:rsidR="00321569" w:rsidRPr="00321569" w:rsidRDefault="00321569" w:rsidP="00841289">
      <w:pPr>
        <w:autoSpaceDE w:val="0"/>
        <w:autoSpaceDN w:val="0"/>
        <w:adjustRightInd w:val="0"/>
        <w:spacing w:after="0" w:line="240" w:lineRule="auto"/>
        <w:ind w:left="1134" w:hanging="567"/>
        <w:jc w:val="both"/>
        <w:rPr>
          <w:rFonts w:cs="Arial"/>
          <w:i/>
        </w:rPr>
      </w:pPr>
      <w:r w:rsidRPr="00321569">
        <w:rPr>
          <w:rFonts w:cs="Arial"/>
          <w:i/>
        </w:rPr>
        <w:t xml:space="preserve">3 </w:t>
      </w:r>
      <w:r w:rsidRPr="00321569">
        <w:rPr>
          <w:rFonts w:cs="Arial"/>
          <w:i/>
        </w:rPr>
        <w:tab/>
        <w:t>Wollongong is a creative, vibrant city</w:t>
      </w:r>
    </w:p>
    <w:p w:rsidR="00321569" w:rsidRPr="00321569" w:rsidRDefault="00321569" w:rsidP="00841289">
      <w:pPr>
        <w:autoSpaceDE w:val="0"/>
        <w:autoSpaceDN w:val="0"/>
        <w:adjustRightInd w:val="0"/>
        <w:spacing w:after="0" w:line="240" w:lineRule="auto"/>
        <w:ind w:left="1134" w:hanging="567"/>
        <w:jc w:val="both"/>
        <w:rPr>
          <w:rFonts w:cs="Arial"/>
          <w:i/>
        </w:rPr>
      </w:pPr>
      <w:r w:rsidRPr="00321569">
        <w:rPr>
          <w:rFonts w:cs="Arial"/>
          <w:i/>
        </w:rPr>
        <w:t xml:space="preserve">4 </w:t>
      </w:r>
      <w:r w:rsidRPr="00321569">
        <w:rPr>
          <w:rFonts w:cs="Arial"/>
          <w:i/>
        </w:rPr>
        <w:tab/>
        <w:t>We are a connected and engaged community</w:t>
      </w:r>
    </w:p>
    <w:p w:rsidR="00321569" w:rsidRPr="00321569" w:rsidRDefault="00321569" w:rsidP="00841289">
      <w:pPr>
        <w:autoSpaceDE w:val="0"/>
        <w:autoSpaceDN w:val="0"/>
        <w:adjustRightInd w:val="0"/>
        <w:spacing w:after="0" w:line="240" w:lineRule="auto"/>
        <w:ind w:left="1134" w:hanging="567"/>
        <w:jc w:val="both"/>
        <w:rPr>
          <w:rFonts w:cs="Arial"/>
          <w:i/>
        </w:rPr>
      </w:pPr>
      <w:r w:rsidRPr="00321569">
        <w:rPr>
          <w:rFonts w:cs="Arial"/>
          <w:i/>
        </w:rPr>
        <w:t xml:space="preserve">5 </w:t>
      </w:r>
      <w:r w:rsidRPr="00321569">
        <w:rPr>
          <w:rFonts w:cs="Arial"/>
          <w:i/>
        </w:rPr>
        <w:tab/>
        <w:t>We are a healthy community in a liveable city</w:t>
      </w:r>
    </w:p>
    <w:p w:rsidR="00321569" w:rsidRPr="00321569" w:rsidRDefault="00321569" w:rsidP="00841289">
      <w:pPr>
        <w:autoSpaceDE w:val="0"/>
        <w:autoSpaceDN w:val="0"/>
        <w:adjustRightInd w:val="0"/>
        <w:spacing w:after="0" w:line="240" w:lineRule="auto"/>
        <w:ind w:left="1134" w:hanging="567"/>
        <w:jc w:val="both"/>
        <w:rPr>
          <w:rFonts w:cs="Arial"/>
          <w:i/>
        </w:rPr>
      </w:pPr>
      <w:r w:rsidRPr="00321569">
        <w:rPr>
          <w:rFonts w:cs="Arial"/>
          <w:i/>
        </w:rPr>
        <w:t xml:space="preserve">6 </w:t>
      </w:r>
      <w:r w:rsidRPr="00321569">
        <w:rPr>
          <w:rFonts w:cs="Arial"/>
          <w:i/>
        </w:rPr>
        <w:tab/>
        <w:t>We have sustainable, affordable and accessible transport.</w:t>
      </w:r>
    </w:p>
    <w:p w:rsidR="000C206A" w:rsidRDefault="000C206A" w:rsidP="00841289">
      <w:pPr>
        <w:spacing w:after="0"/>
        <w:ind w:left="284"/>
        <w:jc w:val="both"/>
        <w:rPr>
          <w:rFonts w:cs="Arial"/>
          <w:i/>
          <w:sz w:val="20"/>
          <w:highlight w:val="yellow"/>
        </w:rPr>
      </w:pPr>
    </w:p>
    <w:p w:rsidR="00986398" w:rsidRPr="00F953DE" w:rsidRDefault="00986398" w:rsidP="00841289">
      <w:pPr>
        <w:spacing w:after="0"/>
        <w:ind w:left="284"/>
        <w:jc w:val="both"/>
        <w:rPr>
          <w:rFonts w:cs="Arial"/>
        </w:rPr>
      </w:pPr>
      <w:r w:rsidRPr="00F953DE">
        <w:rPr>
          <w:rFonts w:cs="Arial"/>
        </w:rPr>
        <w:t>The Planning Proposal is consistent with the following objectives of Council’s Community Strategic Plan:</w:t>
      </w:r>
    </w:p>
    <w:p w:rsidR="00986398" w:rsidRDefault="00986398" w:rsidP="00841289">
      <w:pPr>
        <w:spacing w:after="0"/>
        <w:ind w:left="284"/>
        <w:jc w:val="both"/>
        <w:rPr>
          <w:rFonts w:cs="Arial"/>
          <w:i/>
          <w:sz w:val="20"/>
        </w:rPr>
      </w:pPr>
    </w:p>
    <w:p w:rsidR="00986398" w:rsidRPr="008644D6" w:rsidRDefault="00986398" w:rsidP="008644D6">
      <w:pPr>
        <w:spacing w:after="0" w:line="240" w:lineRule="auto"/>
        <w:ind w:left="284"/>
        <w:jc w:val="both"/>
        <w:rPr>
          <w:rFonts w:cs="Arial"/>
          <w:b/>
        </w:rPr>
      </w:pPr>
      <w:r w:rsidRPr="008644D6">
        <w:rPr>
          <w:rFonts w:cs="Arial"/>
          <w:b/>
        </w:rPr>
        <w:t>We value and Protect our Environment</w:t>
      </w:r>
    </w:p>
    <w:p w:rsidR="00986398" w:rsidRPr="008644D6" w:rsidRDefault="00986398" w:rsidP="00BD0F78">
      <w:pPr>
        <w:autoSpaceDE w:val="0"/>
        <w:autoSpaceDN w:val="0"/>
        <w:adjustRightInd w:val="0"/>
        <w:spacing w:after="0"/>
        <w:ind w:left="284"/>
        <w:jc w:val="both"/>
        <w:rPr>
          <w:rFonts w:cs="Arial"/>
        </w:rPr>
      </w:pPr>
      <w:r w:rsidRPr="008644D6">
        <w:rPr>
          <w:rFonts w:cs="Arial"/>
        </w:rPr>
        <w:t>The Plan seeks to protect the unique environmental quality of the City by ensuring that the impact of new development is minimised through the preservation of sensitive sites and landscapes.</w:t>
      </w:r>
    </w:p>
    <w:p w:rsidR="00986398" w:rsidRPr="008644D6" w:rsidRDefault="00986398" w:rsidP="008644D6">
      <w:pPr>
        <w:autoSpaceDE w:val="0"/>
        <w:autoSpaceDN w:val="0"/>
        <w:adjustRightInd w:val="0"/>
        <w:spacing w:after="0" w:line="240" w:lineRule="auto"/>
        <w:ind w:left="284"/>
        <w:jc w:val="both"/>
        <w:rPr>
          <w:rFonts w:cs="Arial"/>
        </w:rPr>
      </w:pPr>
    </w:p>
    <w:p w:rsidR="00986398" w:rsidRPr="008644D6" w:rsidRDefault="00986398" w:rsidP="008644D6">
      <w:pPr>
        <w:autoSpaceDE w:val="0"/>
        <w:autoSpaceDN w:val="0"/>
        <w:adjustRightInd w:val="0"/>
        <w:spacing w:after="0" w:line="240" w:lineRule="auto"/>
        <w:ind w:left="284"/>
        <w:jc w:val="both"/>
        <w:rPr>
          <w:rFonts w:cs="Arial"/>
        </w:rPr>
      </w:pPr>
      <w:r w:rsidRPr="008644D6">
        <w:rPr>
          <w:rFonts w:cs="Arial"/>
        </w:rPr>
        <w:t>The reclassification will have no impact upon the environment.</w:t>
      </w:r>
    </w:p>
    <w:p w:rsidR="002F0F39" w:rsidRDefault="002F0F39" w:rsidP="00E6785C">
      <w:pPr>
        <w:spacing w:after="0"/>
        <w:jc w:val="both"/>
        <w:rPr>
          <w:rFonts w:cs="Arial"/>
          <w:b/>
          <w:sz w:val="20"/>
        </w:rPr>
      </w:pPr>
    </w:p>
    <w:p w:rsidR="00986398" w:rsidRPr="008644D6" w:rsidRDefault="00986398" w:rsidP="008644D6">
      <w:pPr>
        <w:spacing w:after="0" w:line="240" w:lineRule="auto"/>
        <w:ind w:left="284"/>
        <w:jc w:val="both"/>
        <w:rPr>
          <w:rFonts w:cs="Arial"/>
          <w:b/>
        </w:rPr>
      </w:pPr>
      <w:r w:rsidRPr="008644D6">
        <w:rPr>
          <w:rFonts w:cs="Arial"/>
          <w:b/>
        </w:rPr>
        <w:t>We are a connected and engaged community</w:t>
      </w:r>
    </w:p>
    <w:p w:rsidR="00986398" w:rsidRPr="008644D6" w:rsidRDefault="00212443" w:rsidP="008644D6">
      <w:pPr>
        <w:spacing w:after="0"/>
        <w:ind w:left="284"/>
        <w:jc w:val="both"/>
        <w:rPr>
          <w:rFonts w:cs="Arial"/>
        </w:rPr>
      </w:pPr>
      <w:r w:rsidRPr="008644D6">
        <w:rPr>
          <w:rFonts w:cs="Arial"/>
        </w:rPr>
        <w:t xml:space="preserve">The land was advertised </w:t>
      </w:r>
      <w:r w:rsidR="00230AA1" w:rsidRPr="008644D6">
        <w:rPr>
          <w:rFonts w:cs="Arial"/>
        </w:rPr>
        <w:t>in the Wollongong Advertiser for</w:t>
      </w:r>
      <w:r w:rsidRPr="008644D6">
        <w:rPr>
          <w:rFonts w:cs="Arial"/>
        </w:rPr>
        <w:t xml:space="preserve"> reclassification and sale to the IRT on 9 December 2015 and a letter forwarded to local residents.  Two comments were received.</w:t>
      </w:r>
      <w:r w:rsidR="00F02C08" w:rsidRPr="008644D6">
        <w:rPr>
          <w:rFonts w:cs="Arial"/>
        </w:rPr>
        <w:t xml:space="preserve">  One was </w:t>
      </w:r>
      <w:r w:rsidR="006D7CA8">
        <w:rPr>
          <w:rFonts w:cs="Arial"/>
        </w:rPr>
        <w:t xml:space="preserve">in </w:t>
      </w:r>
      <w:r w:rsidR="00F02C08" w:rsidRPr="008644D6">
        <w:rPr>
          <w:rFonts w:cs="Arial"/>
        </w:rPr>
        <w:t>support of the reclassification and sale as long as the land remained in the ownership of the IRT.  The other was that the sale of the land to the IRT for development might increase traffic on Edgar Street which is “very narrow.’</w:t>
      </w:r>
    </w:p>
    <w:p w:rsidR="00142CAA" w:rsidRPr="008644D6" w:rsidRDefault="00142CAA" w:rsidP="008644D6">
      <w:pPr>
        <w:spacing w:after="0" w:line="240" w:lineRule="auto"/>
        <w:ind w:left="284"/>
        <w:jc w:val="both"/>
        <w:rPr>
          <w:rFonts w:cs="Arial"/>
        </w:rPr>
      </w:pPr>
    </w:p>
    <w:p w:rsidR="00142CAA" w:rsidRPr="008644D6" w:rsidRDefault="005B275F" w:rsidP="008644D6">
      <w:pPr>
        <w:spacing w:after="0"/>
        <w:ind w:left="284"/>
        <w:jc w:val="both"/>
        <w:rPr>
          <w:rFonts w:cs="Arial"/>
        </w:rPr>
      </w:pPr>
      <w:r w:rsidRPr="008644D6">
        <w:rPr>
          <w:rFonts w:cs="Arial"/>
        </w:rPr>
        <w:t xml:space="preserve">A copy of the public </w:t>
      </w:r>
      <w:r w:rsidR="00020E40" w:rsidRPr="008644D6">
        <w:rPr>
          <w:rFonts w:cs="Arial"/>
        </w:rPr>
        <w:t>notice is included in Table C</w:t>
      </w:r>
      <w:r w:rsidRPr="008644D6">
        <w:rPr>
          <w:rFonts w:cs="Arial"/>
        </w:rPr>
        <w:t xml:space="preserve">.  </w:t>
      </w:r>
      <w:r w:rsidR="00330E5C" w:rsidRPr="008644D6">
        <w:rPr>
          <w:rFonts w:cs="Arial"/>
        </w:rPr>
        <w:t xml:space="preserve">Furthermore, there will be additional community engagement </w:t>
      </w:r>
      <w:r w:rsidR="00330E5C" w:rsidRPr="00E6785C">
        <w:rPr>
          <w:rFonts w:cs="Arial"/>
        </w:rPr>
        <w:t xml:space="preserve">and </w:t>
      </w:r>
      <w:r w:rsidRPr="00E6785C">
        <w:rPr>
          <w:rFonts w:cs="Arial"/>
        </w:rPr>
        <w:t xml:space="preserve">potentially a </w:t>
      </w:r>
      <w:r w:rsidR="00330E5C" w:rsidRPr="00E6785C">
        <w:rPr>
          <w:rFonts w:cs="Arial"/>
        </w:rPr>
        <w:t>public hearing</w:t>
      </w:r>
      <w:r w:rsidR="00330E5C" w:rsidRPr="008644D6">
        <w:rPr>
          <w:rFonts w:cs="Arial"/>
        </w:rPr>
        <w:t xml:space="preserve"> as part of the Planning proposal process.</w:t>
      </w:r>
    </w:p>
    <w:p w:rsidR="00212443" w:rsidRPr="008644D6" w:rsidRDefault="00212443" w:rsidP="008644D6">
      <w:pPr>
        <w:spacing w:after="0"/>
        <w:ind w:left="284"/>
        <w:jc w:val="both"/>
        <w:rPr>
          <w:rFonts w:cs="Arial"/>
        </w:rPr>
      </w:pPr>
    </w:p>
    <w:p w:rsidR="00203325" w:rsidRPr="008644D6" w:rsidRDefault="00203325" w:rsidP="008644D6">
      <w:pPr>
        <w:spacing w:after="0"/>
        <w:ind w:left="284"/>
        <w:jc w:val="both"/>
        <w:rPr>
          <w:rFonts w:cs="Arial"/>
          <w:b/>
        </w:rPr>
      </w:pPr>
      <w:r w:rsidRPr="008644D6">
        <w:rPr>
          <w:rFonts w:cs="Arial"/>
          <w:b/>
        </w:rPr>
        <w:t>We are a healthy community in a liveable City</w:t>
      </w:r>
    </w:p>
    <w:p w:rsidR="00671E2E" w:rsidRPr="008644D6" w:rsidRDefault="005B275F" w:rsidP="008644D6">
      <w:pPr>
        <w:spacing w:after="0"/>
        <w:ind w:left="284"/>
        <w:jc w:val="both"/>
      </w:pPr>
      <w:r w:rsidRPr="008644D6">
        <w:rPr>
          <w:rFonts w:cs="Arial"/>
        </w:rPr>
        <w:t xml:space="preserve">Council on behalf of the community supports the preparation of the Planning Proposal </w:t>
      </w:r>
      <w:r w:rsidR="00671E2E" w:rsidRPr="008644D6">
        <w:rPr>
          <w:rFonts w:cs="Arial"/>
        </w:rPr>
        <w:t>to reclassify the subject site, as the proposal purports to achieving specific goals of Council</w:t>
      </w:r>
      <w:r w:rsidR="00671E2E" w:rsidRPr="008644D6">
        <w:t xml:space="preserve">, specifically community goal number 5 “We are a healthy community in a liveable city”. </w:t>
      </w:r>
    </w:p>
    <w:p w:rsidR="00671E2E" w:rsidRPr="008644D6" w:rsidRDefault="00671E2E" w:rsidP="008644D6">
      <w:pPr>
        <w:spacing w:after="0"/>
        <w:ind w:left="284"/>
        <w:jc w:val="both"/>
      </w:pPr>
    </w:p>
    <w:p w:rsidR="00671E2E" w:rsidRPr="008644D6" w:rsidRDefault="00671E2E" w:rsidP="008644D6">
      <w:pPr>
        <w:spacing w:after="0" w:line="240" w:lineRule="auto"/>
        <w:ind w:left="284"/>
        <w:jc w:val="both"/>
        <w:rPr>
          <w:rFonts w:cs="Arial"/>
        </w:rPr>
      </w:pPr>
      <w:r w:rsidRPr="008644D6">
        <w:t>The objectives and strategies of the goal are listed in the table below.</w:t>
      </w:r>
    </w:p>
    <w:tbl>
      <w:tblPr>
        <w:tblStyle w:val="TableGrid"/>
        <w:tblW w:w="0" w:type="auto"/>
        <w:tblInd w:w="392" w:type="dxa"/>
        <w:tblLook w:val="04A0" w:firstRow="1" w:lastRow="0" w:firstColumn="1" w:lastColumn="0" w:noHBand="0" w:noVBand="1"/>
      </w:tblPr>
      <w:tblGrid>
        <w:gridCol w:w="4080"/>
        <w:gridCol w:w="5417"/>
      </w:tblGrid>
      <w:tr w:rsidR="00671E2E" w:rsidRPr="00671E2E" w:rsidTr="00AA691A">
        <w:tc>
          <w:tcPr>
            <w:tcW w:w="4080" w:type="dxa"/>
            <w:tcBorders>
              <w:top w:val="single" w:sz="4" w:space="0" w:color="auto"/>
              <w:left w:val="single" w:sz="4" w:space="0" w:color="auto"/>
              <w:bottom w:val="single" w:sz="4" w:space="0" w:color="auto"/>
              <w:right w:val="single" w:sz="4" w:space="0" w:color="auto"/>
            </w:tcBorders>
            <w:hideMark/>
          </w:tcPr>
          <w:p w:rsidR="00671E2E" w:rsidRPr="00671E2E" w:rsidRDefault="00671E2E" w:rsidP="00BD0F78">
            <w:pPr>
              <w:keepNext/>
              <w:keepLines/>
              <w:jc w:val="center"/>
              <w:rPr>
                <w:b/>
                <w:sz w:val="20"/>
                <w:szCs w:val="20"/>
              </w:rPr>
            </w:pPr>
          </w:p>
          <w:p w:rsidR="00671E2E" w:rsidRPr="00671E2E" w:rsidRDefault="00671E2E" w:rsidP="00BD0F78">
            <w:pPr>
              <w:keepNext/>
              <w:keepLines/>
              <w:jc w:val="center"/>
              <w:rPr>
                <w:rFonts w:eastAsia="Times New Roman"/>
                <w:b/>
                <w:sz w:val="20"/>
                <w:szCs w:val="20"/>
              </w:rPr>
            </w:pPr>
            <w:r w:rsidRPr="00671E2E">
              <w:rPr>
                <w:b/>
                <w:sz w:val="20"/>
                <w:szCs w:val="20"/>
              </w:rPr>
              <w:t>OBJECTIVE</w:t>
            </w:r>
          </w:p>
        </w:tc>
        <w:tc>
          <w:tcPr>
            <w:tcW w:w="5417" w:type="dxa"/>
            <w:tcBorders>
              <w:top w:val="single" w:sz="4" w:space="0" w:color="auto"/>
              <w:left w:val="single" w:sz="4" w:space="0" w:color="auto"/>
              <w:bottom w:val="single" w:sz="4" w:space="0" w:color="auto"/>
              <w:right w:val="single" w:sz="4" w:space="0" w:color="auto"/>
            </w:tcBorders>
            <w:hideMark/>
          </w:tcPr>
          <w:p w:rsidR="00671E2E" w:rsidRPr="00671E2E" w:rsidRDefault="00671E2E" w:rsidP="00BD0F78">
            <w:pPr>
              <w:keepNext/>
              <w:keepLines/>
              <w:jc w:val="center"/>
              <w:rPr>
                <w:b/>
                <w:sz w:val="20"/>
                <w:szCs w:val="20"/>
              </w:rPr>
            </w:pPr>
          </w:p>
          <w:p w:rsidR="00671E2E" w:rsidRPr="00671E2E" w:rsidRDefault="00671E2E" w:rsidP="00BD0F78">
            <w:pPr>
              <w:keepNext/>
              <w:keepLines/>
              <w:jc w:val="center"/>
              <w:rPr>
                <w:rFonts w:eastAsia="Times New Roman"/>
                <w:b/>
                <w:sz w:val="20"/>
                <w:szCs w:val="20"/>
              </w:rPr>
            </w:pPr>
            <w:r w:rsidRPr="00671E2E">
              <w:rPr>
                <w:b/>
                <w:sz w:val="20"/>
                <w:szCs w:val="20"/>
              </w:rPr>
              <w:t>STRATEGY</w:t>
            </w:r>
          </w:p>
        </w:tc>
      </w:tr>
      <w:tr w:rsidR="00671E2E" w:rsidRPr="00671E2E" w:rsidTr="00AA691A">
        <w:tc>
          <w:tcPr>
            <w:tcW w:w="4080" w:type="dxa"/>
            <w:tcBorders>
              <w:top w:val="single" w:sz="4" w:space="0" w:color="auto"/>
              <w:left w:val="single" w:sz="4" w:space="0" w:color="auto"/>
              <w:bottom w:val="single" w:sz="4" w:space="0" w:color="auto"/>
              <w:right w:val="single" w:sz="4" w:space="0" w:color="auto"/>
            </w:tcBorders>
            <w:hideMark/>
          </w:tcPr>
          <w:p w:rsidR="00671E2E" w:rsidRPr="00671E2E" w:rsidRDefault="00671E2E" w:rsidP="00226488">
            <w:pPr>
              <w:keepNext/>
              <w:keepLines/>
              <w:rPr>
                <w:rFonts w:eastAsia="Times New Roman"/>
                <w:sz w:val="20"/>
                <w:szCs w:val="20"/>
              </w:rPr>
            </w:pPr>
            <w:r w:rsidRPr="00671E2E">
              <w:rPr>
                <w:sz w:val="20"/>
                <w:szCs w:val="20"/>
              </w:rPr>
              <w:t xml:space="preserve">5.1- There is an increase in the physical fitness, mental health and emotional </w:t>
            </w:r>
            <w:r w:rsidR="00841289" w:rsidRPr="00671E2E">
              <w:rPr>
                <w:sz w:val="20"/>
                <w:szCs w:val="20"/>
              </w:rPr>
              <w:t>wellbeing</w:t>
            </w:r>
            <w:r w:rsidRPr="00671E2E">
              <w:rPr>
                <w:sz w:val="20"/>
                <w:szCs w:val="20"/>
              </w:rPr>
              <w:t xml:space="preserve"> of all our residents.</w:t>
            </w:r>
          </w:p>
        </w:tc>
        <w:tc>
          <w:tcPr>
            <w:tcW w:w="5417" w:type="dxa"/>
            <w:tcBorders>
              <w:top w:val="single" w:sz="4" w:space="0" w:color="auto"/>
              <w:left w:val="single" w:sz="4" w:space="0" w:color="auto"/>
              <w:bottom w:val="single" w:sz="4" w:space="0" w:color="auto"/>
              <w:right w:val="single" w:sz="4" w:space="0" w:color="auto"/>
            </w:tcBorders>
            <w:hideMark/>
          </w:tcPr>
          <w:p w:rsidR="00671E2E" w:rsidRPr="00671E2E" w:rsidRDefault="00671E2E" w:rsidP="00226488">
            <w:pPr>
              <w:keepNext/>
              <w:keepLines/>
              <w:autoSpaceDE w:val="0"/>
              <w:autoSpaceDN w:val="0"/>
              <w:adjustRightInd w:val="0"/>
              <w:rPr>
                <w:sz w:val="20"/>
                <w:szCs w:val="20"/>
              </w:rPr>
            </w:pPr>
            <w:r w:rsidRPr="00671E2E">
              <w:rPr>
                <w:sz w:val="20"/>
                <w:szCs w:val="20"/>
              </w:rPr>
              <w:t>5.1.1 We work in partnership to build on opportunities to strengthen vulnerable communities.</w:t>
            </w:r>
          </w:p>
          <w:p w:rsidR="00671E2E" w:rsidRPr="00671E2E" w:rsidRDefault="00671E2E" w:rsidP="00226488">
            <w:pPr>
              <w:keepNext/>
              <w:keepLines/>
              <w:autoSpaceDE w:val="0"/>
              <w:autoSpaceDN w:val="0"/>
              <w:adjustRightInd w:val="0"/>
              <w:rPr>
                <w:sz w:val="20"/>
                <w:szCs w:val="20"/>
              </w:rPr>
            </w:pPr>
          </w:p>
          <w:p w:rsidR="00671E2E" w:rsidRPr="00671E2E" w:rsidRDefault="00671E2E" w:rsidP="00226488">
            <w:pPr>
              <w:keepNext/>
              <w:keepLines/>
              <w:autoSpaceDE w:val="0"/>
              <w:autoSpaceDN w:val="0"/>
              <w:adjustRightInd w:val="0"/>
              <w:rPr>
                <w:sz w:val="20"/>
                <w:szCs w:val="20"/>
              </w:rPr>
            </w:pPr>
            <w:r w:rsidRPr="00671E2E">
              <w:rPr>
                <w:sz w:val="20"/>
                <w:szCs w:val="20"/>
              </w:rPr>
              <w:t>5.1.2 Child-friendly and age-friendly principles are incorporated in design, planning and service delivery within the city.</w:t>
            </w:r>
          </w:p>
          <w:p w:rsidR="00671E2E" w:rsidRPr="00671E2E" w:rsidRDefault="00671E2E" w:rsidP="00226488">
            <w:pPr>
              <w:keepNext/>
              <w:keepLines/>
              <w:autoSpaceDE w:val="0"/>
              <w:autoSpaceDN w:val="0"/>
              <w:adjustRightInd w:val="0"/>
              <w:rPr>
                <w:sz w:val="20"/>
                <w:szCs w:val="20"/>
              </w:rPr>
            </w:pPr>
          </w:p>
          <w:p w:rsidR="00671E2E" w:rsidRPr="00671E2E" w:rsidRDefault="00671E2E" w:rsidP="00226488">
            <w:pPr>
              <w:keepNext/>
              <w:keepLines/>
              <w:autoSpaceDE w:val="0"/>
              <w:autoSpaceDN w:val="0"/>
              <w:adjustRightInd w:val="0"/>
              <w:rPr>
                <w:sz w:val="20"/>
                <w:szCs w:val="20"/>
              </w:rPr>
            </w:pPr>
            <w:r w:rsidRPr="00671E2E">
              <w:rPr>
                <w:sz w:val="20"/>
                <w:szCs w:val="20"/>
              </w:rPr>
              <w:t>5.1.3 Residents have improved access to affordable and timely medical services.</w:t>
            </w:r>
          </w:p>
          <w:p w:rsidR="00671E2E" w:rsidRPr="00671E2E" w:rsidRDefault="00671E2E" w:rsidP="00226488">
            <w:pPr>
              <w:keepNext/>
              <w:keepLines/>
              <w:autoSpaceDE w:val="0"/>
              <w:autoSpaceDN w:val="0"/>
              <w:adjustRightInd w:val="0"/>
              <w:rPr>
                <w:sz w:val="20"/>
                <w:szCs w:val="20"/>
              </w:rPr>
            </w:pPr>
          </w:p>
          <w:p w:rsidR="00671E2E" w:rsidRPr="00671E2E" w:rsidRDefault="00671E2E" w:rsidP="00226488">
            <w:pPr>
              <w:keepNext/>
              <w:keepLines/>
              <w:autoSpaceDE w:val="0"/>
              <w:autoSpaceDN w:val="0"/>
              <w:adjustRightInd w:val="0"/>
              <w:rPr>
                <w:rFonts w:eastAsia="Times New Roman"/>
                <w:sz w:val="20"/>
                <w:szCs w:val="20"/>
              </w:rPr>
            </w:pPr>
            <w:r w:rsidRPr="00671E2E">
              <w:rPr>
                <w:sz w:val="20"/>
                <w:szCs w:val="20"/>
              </w:rPr>
              <w:t>5.1.6 The long term needs of the community, including our people and our places, are effectively planned for.</w:t>
            </w:r>
          </w:p>
        </w:tc>
      </w:tr>
      <w:tr w:rsidR="00671E2E" w:rsidRPr="00671E2E" w:rsidTr="00AA691A">
        <w:tc>
          <w:tcPr>
            <w:tcW w:w="4080" w:type="dxa"/>
            <w:tcBorders>
              <w:top w:val="single" w:sz="4" w:space="0" w:color="auto"/>
              <w:left w:val="single" w:sz="4" w:space="0" w:color="auto"/>
              <w:bottom w:val="single" w:sz="4" w:space="0" w:color="auto"/>
              <w:right w:val="single" w:sz="4" w:space="0" w:color="auto"/>
            </w:tcBorders>
            <w:hideMark/>
          </w:tcPr>
          <w:p w:rsidR="00671E2E" w:rsidRPr="00671E2E" w:rsidRDefault="00671E2E" w:rsidP="00226488">
            <w:pPr>
              <w:keepNext/>
              <w:keepLines/>
              <w:rPr>
                <w:rFonts w:eastAsia="Times New Roman"/>
                <w:sz w:val="20"/>
                <w:szCs w:val="20"/>
              </w:rPr>
            </w:pPr>
            <w:r w:rsidRPr="00671E2E">
              <w:rPr>
                <w:sz w:val="20"/>
                <w:szCs w:val="20"/>
              </w:rPr>
              <w:t>5.2- Residents have improved access to a range of affordable housing options.</w:t>
            </w:r>
          </w:p>
        </w:tc>
        <w:tc>
          <w:tcPr>
            <w:tcW w:w="5417" w:type="dxa"/>
            <w:tcBorders>
              <w:top w:val="single" w:sz="4" w:space="0" w:color="auto"/>
              <w:left w:val="single" w:sz="4" w:space="0" w:color="auto"/>
              <w:bottom w:val="single" w:sz="4" w:space="0" w:color="auto"/>
              <w:right w:val="single" w:sz="4" w:space="0" w:color="auto"/>
            </w:tcBorders>
            <w:hideMark/>
          </w:tcPr>
          <w:p w:rsidR="00671E2E" w:rsidRPr="00671E2E" w:rsidRDefault="00671E2E" w:rsidP="00226488">
            <w:pPr>
              <w:keepNext/>
              <w:keepLines/>
              <w:autoSpaceDE w:val="0"/>
              <w:autoSpaceDN w:val="0"/>
              <w:adjustRightInd w:val="0"/>
              <w:rPr>
                <w:rFonts w:eastAsia="Times New Roman"/>
                <w:sz w:val="20"/>
                <w:szCs w:val="20"/>
              </w:rPr>
            </w:pPr>
            <w:r w:rsidRPr="00671E2E">
              <w:rPr>
                <w:sz w:val="20"/>
                <w:szCs w:val="20"/>
              </w:rPr>
              <w:t>5.2.1 Housing choice in the Wollongong LGA is improved taking into account population growth, community needs and affordability.</w:t>
            </w:r>
          </w:p>
        </w:tc>
      </w:tr>
      <w:tr w:rsidR="00671E2E" w:rsidRPr="00671E2E" w:rsidTr="00AA691A">
        <w:tc>
          <w:tcPr>
            <w:tcW w:w="4080" w:type="dxa"/>
            <w:tcBorders>
              <w:top w:val="single" w:sz="4" w:space="0" w:color="auto"/>
              <w:left w:val="single" w:sz="4" w:space="0" w:color="auto"/>
              <w:bottom w:val="single" w:sz="4" w:space="0" w:color="auto"/>
              <w:right w:val="single" w:sz="4" w:space="0" w:color="auto"/>
            </w:tcBorders>
            <w:hideMark/>
          </w:tcPr>
          <w:p w:rsidR="00671E2E" w:rsidRPr="00671E2E" w:rsidRDefault="00671E2E" w:rsidP="00226488">
            <w:pPr>
              <w:keepNext/>
              <w:keepLines/>
              <w:rPr>
                <w:rFonts w:eastAsia="Times New Roman"/>
                <w:sz w:val="20"/>
                <w:szCs w:val="20"/>
              </w:rPr>
            </w:pPr>
            <w:r w:rsidRPr="00671E2E">
              <w:rPr>
                <w:sz w:val="20"/>
                <w:szCs w:val="20"/>
              </w:rPr>
              <w:t>5.5- Participation in recreational and lifestyle activities is increased.</w:t>
            </w:r>
          </w:p>
        </w:tc>
        <w:tc>
          <w:tcPr>
            <w:tcW w:w="5417" w:type="dxa"/>
            <w:tcBorders>
              <w:top w:val="single" w:sz="4" w:space="0" w:color="auto"/>
              <w:left w:val="single" w:sz="4" w:space="0" w:color="auto"/>
              <w:bottom w:val="single" w:sz="4" w:space="0" w:color="auto"/>
              <w:right w:val="single" w:sz="4" w:space="0" w:color="auto"/>
            </w:tcBorders>
            <w:hideMark/>
          </w:tcPr>
          <w:p w:rsidR="00671E2E" w:rsidRPr="00671E2E" w:rsidRDefault="00671E2E" w:rsidP="00226488">
            <w:pPr>
              <w:keepNext/>
              <w:keepLines/>
              <w:autoSpaceDE w:val="0"/>
              <w:autoSpaceDN w:val="0"/>
              <w:adjustRightInd w:val="0"/>
              <w:rPr>
                <w:rFonts w:eastAsia="Times New Roman"/>
                <w:sz w:val="20"/>
                <w:szCs w:val="20"/>
              </w:rPr>
            </w:pPr>
            <w:r w:rsidRPr="00671E2E">
              <w:rPr>
                <w:sz w:val="20"/>
                <w:szCs w:val="20"/>
              </w:rPr>
              <w:t>5.5.3 Healthy, active ageing programs are promoted in partnership with government agencies and community organisations.</w:t>
            </w:r>
          </w:p>
        </w:tc>
      </w:tr>
      <w:tr w:rsidR="00671E2E" w:rsidRPr="00671E2E" w:rsidTr="00AA691A">
        <w:tc>
          <w:tcPr>
            <w:tcW w:w="4080" w:type="dxa"/>
            <w:tcBorders>
              <w:top w:val="single" w:sz="4" w:space="0" w:color="auto"/>
              <w:left w:val="single" w:sz="4" w:space="0" w:color="auto"/>
              <w:bottom w:val="single" w:sz="4" w:space="0" w:color="auto"/>
              <w:right w:val="single" w:sz="4" w:space="0" w:color="auto"/>
            </w:tcBorders>
            <w:hideMark/>
          </w:tcPr>
          <w:p w:rsidR="00671E2E" w:rsidRPr="00671E2E" w:rsidRDefault="00671E2E" w:rsidP="00226488">
            <w:pPr>
              <w:keepNext/>
              <w:keepLines/>
              <w:rPr>
                <w:rFonts w:eastAsia="Times New Roman"/>
                <w:sz w:val="20"/>
                <w:szCs w:val="20"/>
              </w:rPr>
            </w:pPr>
            <w:r w:rsidRPr="00671E2E">
              <w:rPr>
                <w:sz w:val="20"/>
                <w:szCs w:val="20"/>
              </w:rPr>
              <w:t>5.6-Residents have a high level of life satisfaction and personal happiness.</w:t>
            </w:r>
          </w:p>
        </w:tc>
        <w:tc>
          <w:tcPr>
            <w:tcW w:w="5417" w:type="dxa"/>
            <w:tcBorders>
              <w:top w:val="single" w:sz="4" w:space="0" w:color="auto"/>
              <w:left w:val="single" w:sz="4" w:space="0" w:color="auto"/>
              <w:bottom w:val="single" w:sz="4" w:space="0" w:color="auto"/>
              <w:right w:val="single" w:sz="4" w:space="0" w:color="auto"/>
            </w:tcBorders>
            <w:hideMark/>
          </w:tcPr>
          <w:p w:rsidR="00671E2E" w:rsidRPr="00671E2E" w:rsidRDefault="00671E2E" w:rsidP="00226488">
            <w:pPr>
              <w:keepNext/>
              <w:keepLines/>
              <w:autoSpaceDE w:val="0"/>
              <w:autoSpaceDN w:val="0"/>
              <w:adjustRightInd w:val="0"/>
              <w:rPr>
                <w:rFonts w:eastAsia="Times New Roman"/>
                <w:sz w:val="20"/>
                <w:szCs w:val="20"/>
              </w:rPr>
            </w:pPr>
            <w:r w:rsidRPr="00671E2E">
              <w:rPr>
                <w:sz w:val="20"/>
                <w:szCs w:val="20"/>
              </w:rPr>
              <w:t>5.6.1 Projects that build on community strengths are encouraged.</w:t>
            </w:r>
          </w:p>
        </w:tc>
      </w:tr>
    </w:tbl>
    <w:p w:rsidR="00671E2E" w:rsidRPr="00671E2E" w:rsidRDefault="00671E2E" w:rsidP="00671E2E">
      <w:pPr>
        <w:rPr>
          <w:sz w:val="20"/>
          <w:szCs w:val="20"/>
        </w:rPr>
      </w:pPr>
    </w:p>
    <w:p w:rsidR="009916A5" w:rsidRPr="008644D6" w:rsidRDefault="009916A5" w:rsidP="00203325">
      <w:pPr>
        <w:spacing w:after="0"/>
        <w:ind w:left="284"/>
        <w:jc w:val="both"/>
        <w:rPr>
          <w:rFonts w:cs="Arial"/>
        </w:rPr>
      </w:pPr>
      <w:r w:rsidRPr="008644D6">
        <w:rPr>
          <w:rFonts w:cs="Arial"/>
        </w:rPr>
        <w:t>This Planning proposal will not hinder the key policy directions of the Community Strategic Plan.</w:t>
      </w:r>
    </w:p>
    <w:p w:rsidR="002A1F9E" w:rsidRPr="00C35B58" w:rsidRDefault="002A1F9E" w:rsidP="002A0C94">
      <w:pPr>
        <w:spacing w:after="0"/>
        <w:jc w:val="both"/>
        <w:rPr>
          <w:rFonts w:cs="Arial"/>
        </w:rPr>
      </w:pPr>
    </w:p>
    <w:p w:rsidR="002A1F9E" w:rsidRPr="002A1F9E" w:rsidRDefault="002A1F9E" w:rsidP="00D36224">
      <w:pPr>
        <w:spacing w:after="0"/>
        <w:ind w:left="284"/>
        <w:jc w:val="both"/>
        <w:rPr>
          <w:rFonts w:cs="Arial"/>
          <w:b/>
        </w:rPr>
      </w:pPr>
      <w:r w:rsidRPr="002A1F9E">
        <w:rPr>
          <w:rFonts w:cs="Arial"/>
          <w:b/>
        </w:rPr>
        <w:t>Q5:</w:t>
      </w:r>
      <w:r w:rsidRPr="002A1F9E">
        <w:rPr>
          <w:rFonts w:cs="Arial"/>
          <w:b/>
        </w:rPr>
        <w:tab/>
        <w:t>Is the planning proposal consistent with applicable State Environmental Planning Policies?</w:t>
      </w:r>
    </w:p>
    <w:p w:rsidR="0086370C" w:rsidRPr="008644D6" w:rsidRDefault="0086370C" w:rsidP="00D36224">
      <w:pPr>
        <w:spacing w:after="0"/>
        <w:ind w:left="284"/>
        <w:jc w:val="both"/>
        <w:rPr>
          <w:rFonts w:cs="Arial"/>
        </w:rPr>
      </w:pPr>
    </w:p>
    <w:p w:rsidR="0086370C" w:rsidRPr="008644D6" w:rsidRDefault="0086370C" w:rsidP="00D36224">
      <w:pPr>
        <w:spacing w:after="0"/>
        <w:ind w:left="284"/>
        <w:jc w:val="both"/>
        <w:rPr>
          <w:rFonts w:cs="Arial"/>
        </w:rPr>
      </w:pPr>
      <w:r w:rsidRPr="008644D6">
        <w:rPr>
          <w:rFonts w:cs="Arial"/>
        </w:rPr>
        <w:t>The Planning Proposal is consistent with applicable State Environmental Planning Policies.</w:t>
      </w:r>
    </w:p>
    <w:p w:rsidR="0086370C" w:rsidRPr="008644D6" w:rsidRDefault="002A1F9E" w:rsidP="0086370C">
      <w:pPr>
        <w:spacing w:after="0"/>
        <w:ind w:left="284"/>
        <w:jc w:val="both"/>
        <w:rPr>
          <w:rFonts w:cs="Arial"/>
        </w:rPr>
      </w:pPr>
      <w:r w:rsidRPr="008644D6">
        <w:rPr>
          <w:rFonts w:cs="Arial"/>
        </w:rPr>
        <w:t xml:space="preserve">Refer to Table A – Checklist of State Environmental Planning Policies. </w:t>
      </w:r>
    </w:p>
    <w:p w:rsidR="001C0A14" w:rsidRPr="0086370C" w:rsidRDefault="001C0A14" w:rsidP="0086370C">
      <w:pPr>
        <w:spacing w:after="0"/>
        <w:ind w:left="284"/>
        <w:jc w:val="both"/>
        <w:rPr>
          <w:rFonts w:cs="Arial"/>
        </w:rPr>
      </w:pPr>
    </w:p>
    <w:p w:rsidR="002A1F9E" w:rsidRDefault="002A1F9E" w:rsidP="00024F7E">
      <w:pPr>
        <w:spacing w:after="0"/>
        <w:ind w:left="284"/>
        <w:jc w:val="both"/>
        <w:rPr>
          <w:rFonts w:cs="Arial"/>
          <w:b/>
        </w:rPr>
      </w:pPr>
      <w:r w:rsidRPr="002A1F9E">
        <w:rPr>
          <w:rFonts w:cs="Arial"/>
          <w:b/>
        </w:rPr>
        <w:t>Q</w:t>
      </w:r>
      <w:r>
        <w:rPr>
          <w:rFonts w:cs="Arial"/>
          <w:b/>
        </w:rPr>
        <w:t>6</w:t>
      </w:r>
      <w:r w:rsidRPr="002A1F9E">
        <w:rPr>
          <w:rFonts w:cs="Arial"/>
          <w:b/>
        </w:rPr>
        <w:t>:</w:t>
      </w:r>
      <w:r w:rsidRPr="002A1F9E">
        <w:rPr>
          <w:rFonts w:cs="Arial"/>
          <w:b/>
        </w:rPr>
        <w:tab/>
        <w:t xml:space="preserve">Is the planning proposal consistent with applicable </w:t>
      </w:r>
      <w:r w:rsidR="00FE4DC8">
        <w:rPr>
          <w:rFonts w:cs="Arial"/>
          <w:b/>
        </w:rPr>
        <w:t>Ministerial Directions (s.9.1</w:t>
      </w:r>
      <w:r>
        <w:rPr>
          <w:rFonts w:cs="Arial"/>
          <w:b/>
        </w:rPr>
        <w:t xml:space="preserve"> directions)</w:t>
      </w:r>
      <w:r w:rsidRPr="002A1F9E">
        <w:rPr>
          <w:rFonts w:cs="Arial"/>
          <w:b/>
        </w:rPr>
        <w:t>?</w:t>
      </w:r>
    </w:p>
    <w:p w:rsidR="00DE1C6F" w:rsidRPr="00DE1C6F" w:rsidRDefault="00DE1C6F" w:rsidP="00DE1C6F">
      <w:pPr>
        <w:autoSpaceDE w:val="0"/>
        <w:autoSpaceDN w:val="0"/>
        <w:adjustRightInd w:val="0"/>
        <w:spacing w:after="0" w:line="240" w:lineRule="auto"/>
        <w:ind w:left="284"/>
        <w:rPr>
          <w:rFonts w:cs="Arial"/>
          <w:color w:val="000000"/>
        </w:rPr>
      </w:pPr>
      <w:r w:rsidRPr="00DE1C6F">
        <w:rPr>
          <w:rFonts w:cs="Arial"/>
          <w:color w:val="000000"/>
        </w:rPr>
        <w:t xml:space="preserve">The Minister for Planning, under section </w:t>
      </w:r>
      <w:r w:rsidR="00FE4DC8">
        <w:rPr>
          <w:rFonts w:cs="Arial"/>
          <w:color w:val="000000"/>
        </w:rPr>
        <w:t>9.1</w:t>
      </w:r>
      <w:r w:rsidRPr="00DE1C6F">
        <w:rPr>
          <w:rFonts w:cs="Arial"/>
          <w:color w:val="000000"/>
        </w:rPr>
        <w:t xml:space="preserve"> of the EP&amp;A Act issues di</w:t>
      </w:r>
      <w:r>
        <w:rPr>
          <w:rFonts w:cs="Arial"/>
          <w:color w:val="000000"/>
        </w:rPr>
        <w:t xml:space="preserve">rections that relevant planning </w:t>
      </w:r>
      <w:r w:rsidRPr="00DE1C6F">
        <w:rPr>
          <w:rFonts w:cs="Arial"/>
          <w:color w:val="000000"/>
        </w:rPr>
        <w:t>authorities, must follow when preparing p</w:t>
      </w:r>
      <w:r>
        <w:rPr>
          <w:rFonts w:cs="Arial"/>
          <w:color w:val="000000"/>
        </w:rPr>
        <w:t xml:space="preserve">lanning proposals for new Local </w:t>
      </w:r>
      <w:r w:rsidRPr="00DE1C6F">
        <w:rPr>
          <w:rFonts w:cs="Arial"/>
          <w:color w:val="000000"/>
        </w:rPr>
        <w:t>Environmental plans. The directions cover the following broad categories:</w:t>
      </w:r>
    </w:p>
    <w:p w:rsidR="00DE1C6F" w:rsidRPr="00DE1C6F" w:rsidRDefault="00DE1C6F" w:rsidP="00DE1C6F">
      <w:pPr>
        <w:autoSpaceDE w:val="0"/>
        <w:autoSpaceDN w:val="0"/>
        <w:adjustRightInd w:val="0"/>
        <w:spacing w:after="0" w:line="240" w:lineRule="auto"/>
        <w:ind w:left="1134"/>
        <w:rPr>
          <w:rFonts w:cs="Arial"/>
          <w:color w:val="000000"/>
        </w:rPr>
      </w:pPr>
      <w:r w:rsidRPr="00DE1C6F">
        <w:rPr>
          <w:rFonts w:cs="Arial"/>
          <w:color w:val="000000"/>
        </w:rPr>
        <w:t>- employment and resources;</w:t>
      </w:r>
    </w:p>
    <w:p w:rsidR="00DE1C6F" w:rsidRPr="00DE1C6F" w:rsidRDefault="00DE1C6F" w:rsidP="00DE1C6F">
      <w:pPr>
        <w:autoSpaceDE w:val="0"/>
        <w:autoSpaceDN w:val="0"/>
        <w:adjustRightInd w:val="0"/>
        <w:spacing w:after="0" w:line="240" w:lineRule="auto"/>
        <w:ind w:left="1134"/>
        <w:rPr>
          <w:rFonts w:cs="Arial"/>
          <w:color w:val="000000"/>
        </w:rPr>
      </w:pPr>
      <w:r w:rsidRPr="00DE1C6F">
        <w:rPr>
          <w:rFonts w:cs="Arial"/>
          <w:color w:val="000000"/>
        </w:rPr>
        <w:t>- environment and heritage;</w:t>
      </w:r>
    </w:p>
    <w:p w:rsidR="00DE1C6F" w:rsidRPr="00DE1C6F" w:rsidRDefault="00DE1C6F" w:rsidP="00DE1C6F">
      <w:pPr>
        <w:autoSpaceDE w:val="0"/>
        <w:autoSpaceDN w:val="0"/>
        <w:adjustRightInd w:val="0"/>
        <w:spacing w:after="0" w:line="240" w:lineRule="auto"/>
        <w:ind w:left="1134"/>
        <w:rPr>
          <w:rFonts w:cs="Arial"/>
          <w:color w:val="000000"/>
        </w:rPr>
      </w:pPr>
      <w:r w:rsidRPr="00DE1C6F">
        <w:rPr>
          <w:rFonts w:cs="Arial"/>
          <w:color w:val="000000"/>
        </w:rPr>
        <w:t>- housing, infrastructure and urban development;</w:t>
      </w:r>
    </w:p>
    <w:p w:rsidR="00DE1C6F" w:rsidRPr="00DE1C6F" w:rsidRDefault="00DE1C6F" w:rsidP="00DE1C6F">
      <w:pPr>
        <w:autoSpaceDE w:val="0"/>
        <w:autoSpaceDN w:val="0"/>
        <w:adjustRightInd w:val="0"/>
        <w:spacing w:after="0" w:line="240" w:lineRule="auto"/>
        <w:ind w:left="1134"/>
        <w:rPr>
          <w:rFonts w:cs="Arial"/>
          <w:color w:val="000000"/>
        </w:rPr>
      </w:pPr>
      <w:r w:rsidRPr="00DE1C6F">
        <w:rPr>
          <w:rFonts w:cs="Arial"/>
          <w:color w:val="000000"/>
        </w:rPr>
        <w:t>- hazard and risk;</w:t>
      </w:r>
    </w:p>
    <w:p w:rsidR="00DE1C6F" w:rsidRPr="00DE1C6F" w:rsidRDefault="00DE1C6F" w:rsidP="00DE1C6F">
      <w:pPr>
        <w:autoSpaceDE w:val="0"/>
        <w:autoSpaceDN w:val="0"/>
        <w:adjustRightInd w:val="0"/>
        <w:spacing w:after="0" w:line="240" w:lineRule="auto"/>
        <w:ind w:left="1134"/>
        <w:rPr>
          <w:rFonts w:cs="Arial"/>
          <w:color w:val="000000"/>
        </w:rPr>
      </w:pPr>
      <w:r w:rsidRPr="00DE1C6F">
        <w:rPr>
          <w:rFonts w:cs="Arial"/>
          <w:color w:val="000000"/>
        </w:rPr>
        <w:t>- regional planning;</w:t>
      </w:r>
    </w:p>
    <w:p w:rsidR="00DE1C6F" w:rsidRPr="00DE1C6F" w:rsidRDefault="00DE1C6F" w:rsidP="00DE1C6F">
      <w:pPr>
        <w:autoSpaceDE w:val="0"/>
        <w:autoSpaceDN w:val="0"/>
        <w:adjustRightInd w:val="0"/>
        <w:spacing w:after="0" w:line="240" w:lineRule="auto"/>
        <w:ind w:left="1134"/>
        <w:rPr>
          <w:rFonts w:cs="Arial"/>
          <w:color w:val="000000"/>
        </w:rPr>
      </w:pPr>
      <w:r w:rsidRPr="00DE1C6F">
        <w:rPr>
          <w:rFonts w:cs="Arial"/>
          <w:color w:val="000000"/>
        </w:rPr>
        <w:t>- local planning making; and</w:t>
      </w:r>
    </w:p>
    <w:p w:rsidR="00DE1C6F" w:rsidRPr="00DE1C6F" w:rsidRDefault="00DE1C6F" w:rsidP="00DE1C6F">
      <w:pPr>
        <w:autoSpaceDE w:val="0"/>
        <w:autoSpaceDN w:val="0"/>
        <w:adjustRightInd w:val="0"/>
        <w:spacing w:after="0" w:line="240" w:lineRule="auto"/>
        <w:ind w:left="1134"/>
        <w:rPr>
          <w:rFonts w:cs="Arial"/>
          <w:color w:val="000000"/>
        </w:rPr>
      </w:pPr>
      <w:r w:rsidRPr="00DE1C6F">
        <w:rPr>
          <w:rFonts w:cs="Arial"/>
          <w:color w:val="000000"/>
        </w:rPr>
        <w:t>- Metropolitan Planning.</w:t>
      </w:r>
    </w:p>
    <w:p w:rsidR="00DE1C6F" w:rsidRDefault="00DE1C6F" w:rsidP="00DE1C6F">
      <w:pPr>
        <w:autoSpaceDE w:val="0"/>
        <w:autoSpaceDN w:val="0"/>
        <w:adjustRightInd w:val="0"/>
        <w:spacing w:after="0" w:line="240" w:lineRule="auto"/>
        <w:ind w:left="284"/>
        <w:rPr>
          <w:rFonts w:cs="Arial"/>
          <w:color w:val="000000"/>
        </w:rPr>
      </w:pPr>
    </w:p>
    <w:p w:rsidR="00DE1C6F" w:rsidRPr="00DE1C6F" w:rsidRDefault="00DE1C6F" w:rsidP="00DE1C6F">
      <w:pPr>
        <w:autoSpaceDE w:val="0"/>
        <w:autoSpaceDN w:val="0"/>
        <w:adjustRightInd w:val="0"/>
        <w:spacing w:after="0" w:line="240" w:lineRule="auto"/>
        <w:ind w:left="284"/>
        <w:rPr>
          <w:rFonts w:cs="Arial"/>
          <w:color w:val="000000"/>
        </w:rPr>
      </w:pPr>
      <w:r w:rsidRPr="00DE1C6F">
        <w:rPr>
          <w:rFonts w:cs="Arial"/>
          <w:color w:val="000000"/>
        </w:rPr>
        <w:t xml:space="preserve">The </w:t>
      </w:r>
      <w:r>
        <w:rPr>
          <w:rFonts w:cs="Arial"/>
          <w:color w:val="000000"/>
        </w:rPr>
        <w:t>following Ministerial Direction</w:t>
      </w:r>
      <w:r w:rsidR="001C01DF">
        <w:rPr>
          <w:rFonts w:cs="Arial"/>
          <w:color w:val="000000"/>
        </w:rPr>
        <w:t xml:space="preserve"> (s.9.1 D</w:t>
      </w:r>
      <w:r>
        <w:rPr>
          <w:rFonts w:cs="Arial"/>
          <w:color w:val="000000"/>
        </w:rPr>
        <w:t>irections) is</w:t>
      </w:r>
      <w:r w:rsidRPr="00DE1C6F">
        <w:rPr>
          <w:rFonts w:cs="Arial"/>
          <w:color w:val="000000"/>
        </w:rPr>
        <w:t xml:space="preserve"> relevant to the Planning Proposal:</w:t>
      </w:r>
    </w:p>
    <w:p w:rsidR="002B316F" w:rsidRDefault="002B316F" w:rsidP="002B51E7">
      <w:pPr>
        <w:autoSpaceDE w:val="0"/>
        <w:autoSpaceDN w:val="0"/>
        <w:adjustRightInd w:val="0"/>
        <w:spacing w:after="0" w:line="240" w:lineRule="auto"/>
        <w:ind w:left="1134"/>
        <w:rPr>
          <w:rFonts w:cs="Arial"/>
          <w:color w:val="000000"/>
        </w:rPr>
      </w:pPr>
    </w:p>
    <w:p w:rsidR="002B316F" w:rsidRPr="002B316F" w:rsidRDefault="00E956EB" w:rsidP="002B316F">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Direction 4.1 Acid Sulfate Soils</w:t>
      </w:r>
    </w:p>
    <w:p w:rsidR="00DE1C6F" w:rsidRPr="002B316F" w:rsidRDefault="00DE1C6F" w:rsidP="002B316F">
      <w:pPr>
        <w:pStyle w:val="ListParagraph"/>
        <w:numPr>
          <w:ilvl w:val="0"/>
          <w:numId w:val="14"/>
        </w:numPr>
        <w:autoSpaceDE w:val="0"/>
        <w:autoSpaceDN w:val="0"/>
        <w:adjustRightInd w:val="0"/>
        <w:spacing w:after="0" w:line="240" w:lineRule="auto"/>
        <w:rPr>
          <w:rFonts w:ascii="Arial" w:hAnsi="Arial" w:cs="Arial"/>
          <w:color w:val="000000"/>
        </w:rPr>
      </w:pPr>
      <w:r w:rsidRPr="002B316F">
        <w:rPr>
          <w:rFonts w:ascii="Arial" w:hAnsi="Arial" w:cs="Arial"/>
          <w:color w:val="000000"/>
        </w:rPr>
        <w:t>Direction 4.3 Flood Prone Land</w:t>
      </w:r>
    </w:p>
    <w:p w:rsidR="00BC148B" w:rsidRDefault="00BC148B" w:rsidP="00AD072B">
      <w:pPr>
        <w:autoSpaceDE w:val="0"/>
        <w:autoSpaceDN w:val="0"/>
        <w:adjustRightInd w:val="0"/>
        <w:spacing w:after="0" w:line="240" w:lineRule="auto"/>
        <w:rPr>
          <w:rFonts w:cs="Arial"/>
          <w:b/>
          <w:bCs/>
          <w:i/>
          <w:iCs/>
        </w:rPr>
      </w:pPr>
    </w:p>
    <w:p w:rsidR="00DE1C6F" w:rsidRPr="002B51E7" w:rsidRDefault="00DE1C6F" w:rsidP="007127D9">
      <w:pPr>
        <w:autoSpaceDE w:val="0"/>
        <w:autoSpaceDN w:val="0"/>
        <w:adjustRightInd w:val="0"/>
        <w:spacing w:after="0" w:line="240" w:lineRule="auto"/>
        <w:ind w:left="284"/>
        <w:rPr>
          <w:rFonts w:cs="Arial"/>
          <w:b/>
          <w:bCs/>
          <w:i/>
          <w:iCs/>
        </w:rPr>
      </w:pPr>
      <w:r w:rsidRPr="002B51E7">
        <w:rPr>
          <w:rFonts w:cs="Arial"/>
          <w:b/>
          <w:bCs/>
          <w:i/>
          <w:iCs/>
        </w:rPr>
        <w:t>Direction 4.3 Flood Prone Land</w:t>
      </w:r>
    </w:p>
    <w:p w:rsidR="00DB6442" w:rsidRPr="009C06C7" w:rsidRDefault="00DB6442" w:rsidP="00DB6442">
      <w:pPr>
        <w:autoSpaceDE w:val="0"/>
        <w:autoSpaceDN w:val="0"/>
        <w:adjustRightInd w:val="0"/>
        <w:spacing w:after="0" w:line="240" w:lineRule="auto"/>
        <w:ind w:left="284"/>
        <w:rPr>
          <w:rFonts w:cs="Arial"/>
          <w:i/>
          <w:iCs/>
          <w:sz w:val="20"/>
          <w:szCs w:val="20"/>
        </w:rPr>
      </w:pPr>
      <w:r w:rsidRPr="002B51E7">
        <w:rPr>
          <w:rFonts w:cs="Arial"/>
        </w:rPr>
        <w:t>Direction 4.3 applies when a planning proposal creates, removes or alters a zone or a provision that affects</w:t>
      </w:r>
      <w:r>
        <w:rPr>
          <w:rFonts w:cs="Arial"/>
          <w:i/>
          <w:iCs/>
          <w:sz w:val="20"/>
          <w:szCs w:val="20"/>
        </w:rPr>
        <w:t xml:space="preserve"> </w:t>
      </w:r>
      <w:r w:rsidRPr="002B51E7">
        <w:rPr>
          <w:rFonts w:cs="Arial"/>
        </w:rPr>
        <w:t>flood prone land.</w:t>
      </w:r>
    </w:p>
    <w:p w:rsidR="00DB6442" w:rsidRDefault="00DB6442" w:rsidP="007127D9">
      <w:pPr>
        <w:autoSpaceDE w:val="0"/>
        <w:autoSpaceDN w:val="0"/>
        <w:adjustRightInd w:val="0"/>
        <w:spacing w:after="0" w:line="240" w:lineRule="auto"/>
        <w:ind w:left="284"/>
        <w:rPr>
          <w:rFonts w:cs="Arial"/>
        </w:rPr>
      </w:pPr>
    </w:p>
    <w:p w:rsidR="00DE1C6F" w:rsidRPr="002B51E7" w:rsidRDefault="00DE1C6F" w:rsidP="007127D9">
      <w:pPr>
        <w:autoSpaceDE w:val="0"/>
        <w:autoSpaceDN w:val="0"/>
        <w:adjustRightInd w:val="0"/>
        <w:spacing w:after="0" w:line="240" w:lineRule="auto"/>
        <w:ind w:left="284"/>
        <w:rPr>
          <w:rFonts w:cs="Arial"/>
        </w:rPr>
      </w:pPr>
      <w:r w:rsidRPr="002B51E7">
        <w:rPr>
          <w:rFonts w:cs="Arial"/>
        </w:rPr>
        <w:t>The objectives of Direction 4.3 are:</w:t>
      </w:r>
    </w:p>
    <w:p w:rsidR="00DE1C6F" w:rsidRPr="002B51E7" w:rsidRDefault="00DE1C6F" w:rsidP="002B51E7">
      <w:pPr>
        <w:autoSpaceDE w:val="0"/>
        <w:autoSpaceDN w:val="0"/>
        <w:adjustRightInd w:val="0"/>
        <w:spacing w:after="0" w:line="240" w:lineRule="auto"/>
        <w:ind w:left="851" w:hanging="284"/>
        <w:rPr>
          <w:rFonts w:cs="Arial"/>
          <w:i/>
          <w:iCs/>
          <w:sz w:val="20"/>
          <w:szCs w:val="20"/>
        </w:rPr>
      </w:pPr>
      <w:r w:rsidRPr="002B51E7">
        <w:rPr>
          <w:rFonts w:cs="Arial"/>
          <w:i/>
          <w:iCs/>
          <w:sz w:val="20"/>
          <w:szCs w:val="20"/>
        </w:rPr>
        <w:lastRenderedPageBreak/>
        <w:t>(a) to ensure that development of flood prone land is consistent with the NSW Government’s Flood Prone</w:t>
      </w:r>
      <w:r w:rsidR="002B51E7">
        <w:rPr>
          <w:rFonts w:cs="Arial"/>
          <w:i/>
          <w:iCs/>
          <w:sz w:val="20"/>
          <w:szCs w:val="20"/>
        </w:rPr>
        <w:t xml:space="preserve"> </w:t>
      </w:r>
      <w:r w:rsidRPr="002B51E7">
        <w:rPr>
          <w:rFonts w:cs="Arial"/>
          <w:i/>
          <w:iCs/>
          <w:sz w:val="20"/>
          <w:szCs w:val="20"/>
        </w:rPr>
        <w:t>Land Policy and the principles of the Floodplain Development Manual 2005,</w:t>
      </w:r>
    </w:p>
    <w:p w:rsidR="009C06C7" w:rsidRDefault="00DE1C6F" w:rsidP="009C06C7">
      <w:pPr>
        <w:autoSpaceDE w:val="0"/>
        <w:autoSpaceDN w:val="0"/>
        <w:adjustRightInd w:val="0"/>
        <w:spacing w:after="0" w:line="240" w:lineRule="auto"/>
        <w:ind w:left="851" w:hanging="284"/>
        <w:rPr>
          <w:rFonts w:cs="Arial"/>
          <w:i/>
          <w:iCs/>
          <w:sz w:val="20"/>
          <w:szCs w:val="20"/>
        </w:rPr>
      </w:pPr>
      <w:r w:rsidRPr="002B51E7">
        <w:rPr>
          <w:rFonts w:cs="Arial"/>
          <w:i/>
          <w:iCs/>
          <w:sz w:val="20"/>
          <w:szCs w:val="20"/>
        </w:rPr>
        <w:t>(b) to ensure that the provisions of an LEP on flood prone land is commens</w:t>
      </w:r>
      <w:r w:rsidR="002B51E7">
        <w:rPr>
          <w:rFonts w:cs="Arial"/>
          <w:i/>
          <w:iCs/>
          <w:sz w:val="20"/>
          <w:szCs w:val="20"/>
        </w:rPr>
        <w:t xml:space="preserve">urate with the flood hazard and </w:t>
      </w:r>
      <w:r w:rsidRPr="002B51E7">
        <w:rPr>
          <w:rFonts w:cs="Arial"/>
          <w:i/>
          <w:iCs/>
          <w:sz w:val="20"/>
          <w:szCs w:val="20"/>
        </w:rPr>
        <w:t>includes consideration of the potential flood impacts both on and off the subject land.</w:t>
      </w:r>
    </w:p>
    <w:p w:rsidR="009C06C7" w:rsidRDefault="009C06C7" w:rsidP="00DB6442">
      <w:pPr>
        <w:autoSpaceDE w:val="0"/>
        <w:autoSpaceDN w:val="0"/>
        <w:adjustRightInd w:val="0"/>
        <w:spacing w:after="0" w:line="240" w:lineRule="auto"/>
        <w:rPr>
          <w:rFonts w:cs="Arial"/>
        </w:rPr>
      </w:pPr>
    </w:p>
    <w:p w:rsidR="009C06C7" w:rsidRDefault="00DE1C6F" w:rsidP="00366423">
      <w:pPr>
        <w:autoSpaceDE w:val="0"/>
        <w:autoSpaceDN w:val="0"/>
        <w:adjustRightInd w:val="0"/>
        <w:spacing w:after="0" w:line="240" w:lineRule="auto"/>
        <w:ind w:left="284"/>
        <w:rPr>
          <w:rFonts w:cs="Arial"/>
        </w:rPr>
      </w:pPr>
      <w:r w:rsidRPr="002B51E7">
        <w:rPr>
          <w:rFonts w:cs="Arial"/>
        </w:rPr>
        <w:t xml:space="preserve">Clause 5 of Direction 4.3 specifies that a planning proposal shall not rezone land </w:t>
      </w:r>
      <w:r w:rsidR="009C06C7">
        <w:rPr>
          <w:rFonts w:cs="Arial"/>
        </w:rPr>
        <w:t xml:space="preserve">within the flood planning areas </w:t>
      </w:r>
      <w:r w:rsidRPr="002B51E7">
        <w:rPr>
          <w:rFonts w:cs="Arial"/>
        </w:rPr>
        <w:t>from Special Area, Rural or Environmental Pro</w:t>
      </w:r>
      <w:r w:rsidR="009C06C7">
        <w:rPr>
          <w:rFonts w:cs="Arial"/>
        </w:rPr>
        <w:t xml:space="preserve">tection Zones to a Residential, </w:t>
      </w:r>
      <w:r w:rsidRPr="002B51E7">
        <w:rPr>
          <w:rFonts w:cs="Arial"/>
        </w:rPr>
        <w:t>Business, Industria</w:t>
      </w:r>
      <w:r w:rsidR="009C06C7">
        <w:rPr>
          <w:rFonts w:cs="Arial"/>
        </w:rPr>
        <w:t xml:space="preserve">l, Special Use </w:t>
      </w:r>
      <w:r w:rsidRPr="002B51E7">
        <w:rPr>
          <w:rFonts w:cs="Arial"/>
        </w:rPr>
        <w:t xml:space="preserve">or Special Purpose Zone. </w:t>
      </w:r>
      <w:r w:rsidR="009C06C7">
        <w:rPr>
          <w:rFonts w:cs="Arial"/>
        </w:rPr>
        <w:t xml:space="preserve">  The Plan</w:t>
      </w:r>
      <w:r w:rsidR="0077280A">
        <w:rPr>
          <w:rFonts w:cs="Arial"/>
        </w:rPr>
        <w:t>ning Proposal does</w:t>
      </w:r>
      <w:r w:rsidR="009C06C7">
        <w:rPr>
          <w:rFonts w:cs="Arial"/>
        </w:rPr>
        <w:t xml:space="preserve"> not </w:t>
      </w:r>
      <w:r w:rsidR="0077280A">
        <w:rPr>
          <w:rFonts w:cs="Arial"/>
        </w:rPr>
        <w:t>seek to rezone</w:t>
      </w:r>
      <w:r w:rsidR="009C06C7">
        <w:rPr>
          <w:rFonts w:cs="Arial"/>
        </w:rPr>
        <w:t xml:space="preserve"> the subject site.</w:t>
      </w:r>
    </w:p>
    <w:p w:rsidR="009C06C7" w:rsidRDefault="009C06C7" w:rsidP="009C06C7">
      <w:pPr>
        <w:autoSpaceDE w:val="0"/>
        <w:autoSpaceDN w:val="0"/>
        <w:adjustRightInd w:val="0"/>
        <w:spacing w:after="0" w:line="240" w:lineRule="auto"/>
        <w:rPr>
          <w:rFonts w:cs="Arial"/>
        </w:rPr>
      </w:pPr>
    </w:p>
    <w:p w:rsidR="00DE1C6F" w:rsidRDefault="00DE1C6F" w:rsidP="007D7F34">
      <w:pPr>
        <w:autoSpaceDE w:val="0"/>
        <w:autoSpaceDN w:val="0"/>
        <w:adjustRightInd w:val="0"/>
        <w:spacing w:after="0" w:line="240" w:lineRule="auto"/>
        <w:ind w:left="284"/>
        <w:rPr>
          <w:rFonts w:cs="Arial"/>
        </w:rPr>
      </w:pPr>
      <w:r w:rsidRPr="002B51E7">
        <w:rPr>
          <w:rFonts w:cs="Arial"/>
        </w:rPr>
        <w:t>Clause 6 specifies that a planning proposal must not contain provisions within the flood planning area which:</w:t>
      </w:r>
    </w:p>
    <w:p w:rsidR="00565333" w:rsidRPr="002B51E7" w:rsidRDefault="00565333" w:rsidP="007D7F34">
      <w:pPr>
        <w:autoSpaceDE w:val="0"/>
        <w:autoSpaceDN w:val="0"/>
        <w:adjustRightInd w:val="0"/>
        <w:spacing w:after="0" w:line="240" w:lineRule="auto"/>
        <w:ind w:left="284"/>
        <w:rPr>
          <w:rFonts w:cs="Arial"/>
        </w:rPr>
      </w:pPr>
    </w:p>
    <w:p w:rsidR="00DE1C6F" w:rsidRPr="002B51E7" w:rsidRDefault="00DE1C6F" w:rsidP="007D7F34">
      <w:pPr>
        <w:autoSpaceDE w:val="0"/>
        <w:autoSpaceDN w:val="0"/>
        <w:adjustRightInd w:val="0"/>
        <w:spacing w:after="0" w:line="240" w:lineRule="auto"/>
        <w:ind w:left="284"/>
        <w:rPr>
          <w:rFonts w:cs="Arial"/>
        </w:rPr>
      </w:pPr>
      <w:r w:rsidRPr="002B51E7">
        <w:rPr>
          <w:rFonts w:cs="Arial"/>
        </w:rPr>
        <w:t xml:space="preserve">a) </w:t>
      </w:r>
      <w:r w:rsidRPr="002B51E7">
        <w:rPr>
          <w:rFonts w:cs="Arial"/>
          <w:i/>
          <w:iCs/>
        </w:rPr>
        <w:t xml:space="preserve">permit development in floodway areas </w:t>
      </w:r>
      <w:r w:rsidRPr="002B51E7">
        <w:rPr>
          <w:rFonts w:cs="Arial"/>
        </w:rPr>
        <w:t xml:space="preserve">– </w:t>
      </w:r>
      <w:r w:rsidR="00842648">
        <w:rPr>
          <w:rFonts w:cs="Arial"/>
        </w:rPr>
        <w:t>A small portion of the northern corner</w:t>
      </w:r>
      <w:r w:rsidRPr="002B51E7">
        <w:rPr>
          <w:rFonts w:cs="Arial"/>
        </w:rPr>
        <w:t xml:space="preserve"> of the site has been ide</w:t>
      </w:r>
      <w:r w:rsidR="009C06C7">
        <w:rPr>
          <w:rFonts w:cs="Arial"/>
        </w:rPr>
        <w:t xml:space="preserve">ntified to be within a </w:t>
      </w:r>
      <w:r w:rsidR="00D15593">
        <w:rPr>
          <w:rFonts w:cs="Arial"/>
        </w:rPr>
        <w:t>‘</w:t>
      </w:r>
      <w:r w:rsidR="009C06C7">
        <w:rPr>
          <w:rFonts w:cs="Arial"/>
        </w:rPr>
        <w:t xml:space="preserve">floodway </w:t>
      </w:r>
      <w:r w:rsidRPr="002B51E7">
        <w:rPr>
          <w:rFonts w:cs="Arial"/>
        </w:rPr>
        <w:t>area</w:t>
      </w:r>
      <w:r w:rsidR="00D15593">
        <w:rPr>
          <w:rFonts w:cs="Arial"/>
        </w:rPr>
        <w:t>’</w:t>
      </w:r>
      <w:r w:rsidRPr="002B51E7">
        <w:rPr>
          <w:rFonts w:cs="Arial"/>
        </w:rPr>
        <w:t xml:space="preserve">. The </w:t>
      </w:r>
      <w:r w:rsidR="00842648">
        <w:rPr>
          <w:rFonts w:cs="Arial"/>
        </w:rPr>
        <w:t xml:space="preserve">majority of the </w:t>
      </w:r>
      <w:r w:rsidRPr="002B51E7">
        <w:rPr>
          <w:rFonts w:cs="Arial"/>
        </w:rPr>
        <w:t>site</w:t>
      </w:r>
      <w:r w:rsidR="00D15593">
        <w:rPr>
          <w:rFonts w:cs="Arial"/>
        </w:rPr>
        <w:t xml:space="preserve">, however, would be more </w:t>
      </w:r>
      <w:r w:rsidRPr="002B51E7">
        <w:rPr>
          <w:rFonts w:cs="Arial"/>
        </w:rPr>
        <w:t>appropriately categorised as flood storage.</w:t>
      </w:r>
    </w:p>
    <w:p w:rsidR="0021517D" w:rsidRDefault="0021517D" w:rsidP="007D7F34">
      <w:pPr>
        <w:autoSpaceDE w:val="0"/>
        <w:autoSpaceDN w:val="0"/>
        <w:adjustRightInd w:val="0"/>
        <w:spacing w:after="0" w:line="240" w:lineRule="auto"/>
        <w:ind w:left="284"/>
        <w:rPr>
          <w:rFonts w:cs="Arial"/>
        </w:rPr>
      </w:pPr>
    </w:p>
    <w:p w:rsidR="00842648" w:rsidRPr="002B51E7" w:rsidRDefault="00DE1C6F" w:rsidP="00842648">
      <w:pPr>
        <w:autoSpaceDE w:val="0"/>
        <w:autoSpaceDN w:val="0"/>
        <w:adjustRightInd w:val="0"/>
        <w:spacing w:after="0" w:line="240" w:lineRule="auto"/>
        <w:ind w:left="284"/>
        <w:rPr>
          <w:rFonts w:cs="Arial"/>
        </w:rPr>
      </w:pPr>
      <w:r w:rsidRPr="002B51E7">
        <w:rPr>
          <w:rFonts w:cs="Arial"/>
        </w:rPr>
        <w:t xml:space="preserve">b) </w:t>
      </w:r>
      <w:r w:rsidRPr="002B51E7">
        <w:rPr>
          <w:rFonts w:cs="Arial"/>
          <w:i/>
          <w:iCs/>
        </w:rPr>
        <w:t xml:space="preserve">permit development that will result in significant flood impacts to other properties </w:t>
      </w:r>
      <w:r w:rsidR="009C06C7">
        <w:rPr>
          <w:rFonts w:cs="Arial"/>
        </w:rPr>
        <w:t>–</w:t>
      </w:r>
      <w:r w:rsidRPr="002B51E7">
        <w:rPr>
          <w:rFonts w:cs="Arial"/>
        </w:rPr>
        <w:t>The impact of in</w:t>
      </w:r>
      <w:r w:rsidR="009C06C7">
        <w:rPr>
          <w:rFonts w:cs="Arial"/>
        </w:rPr>
        <w:t xml:space="preserve">creased catchment runoff due to </w:t>
      </w:r>
      <w:r w:rsidR="00842648">
        <w:rPr>
          <w:rFonts w:cs="Arial"/>
        </w:rPr>
        <w:t xml:space="preserve">future </w:t>
      </w:r>
      <w:r w:rsidRPr="002B51E7">
        <w:rPr>
          <w:rFonts w:cs="Arial"/>
        </w:rPr>
        <w:t>new development could be mitigated by appropriate onsite detention requirements on individual</w:t>
      </w:r>
      <w:r w:rsidR="009C06C7">
        <w:rPr>
          <w:rFonts w:cs="Arial"/>
        </w:rPr>
        <w:t xml:space="preserve"> </w:t>
      </w:r>
      <w:r w:rsidRPr="002B51E7">
        <w:rPr>
          <w:rFonts w:cs="Arial"/>
        </w:rPr>
        <w:t>properties, or by larger detention</w:t>
      </w:r>
      <w:r w:rsidR="00842648">
        <w:rPr>
          <w:rFonts w:cs="Arial"/>
        </w:rPr>
        <w:t xml:space="preserve"> basins within the subject site or by </w:t>
      </w:r>
      <w:r w:rsidR="00842648" w:rsidRPr="002B51E7">
        <w:rPr>
          <w:rFonts w:cs="Arial"/>
        </w:rPr>
        <w:t>appropriately conditioning new development in this part of the site.</w:t>
      </w:r>
    </w:p>
    <w:p w:rsidR="00842648" w:rsidRPr="002B51E7" w:rsidRDefault="00842648" w:rsidP="00842648">
      <w:pPr>
        <w:autoSpaceDE w:val="0"/>
        <w:autoSpaceDN w:val="0"/>
        <w:adjustRightInd w:val="0"/>
        <w:spacing w:after="0" w:line="240" w:lineRule="auto"/>
        <w:rPr>
          <w:rFonts w:cs="Arial"/>
        </w:rPr>
      </w:pPr>
    </w:p>
    <w:p w:rsidR="00DE1C6F" w:rsidRDefault="00DE1C6F" w:rsidP="00842648">
      <w:pPr>
        <w:autoSpaceDE w:val="0"/>
        <w:autoSpaceDN w:val="0"/>
        <w:adjustRightInd w:val="0"/>
        <w:spacing w:after="0" w:line="240" w:lineRule="auto"/>
        <w:ind w:left="284"/>
        <w:rPr>
          <w:rFonts w:cs="Arial"/>
        </w:rPr>
      </w:pPr>
      <w:r w:rsidRPr="002B51E7">
        <w:rPr>
          <w:rFonts w:cs="Arial"/>
        </w:rPr>
        <w:t xml:space="preserve">c) </w:t>
      </w:r>
      <w:r w:rsidRPr="002B51E7">
        <w:rPr>
          <w:rFonts w:cs="Arial"/>
          <w:i/>
          <w:iCs/>
        </w:rPr>
        <w:t xml:space="preserve">permit a significant increase in the development of that land </w:t>
      </w:r>
      <w:r w:rsidRPr="002B51E7">
        <w:rPr>
          <w:rFonts w:cs="Arial"/>
        </w:rPr>
        <w:t xml:space="preserve">– </w:t>
      </w:r>
      <w:r w:rsidR="00842648">
        <w:rPr>
          <w:rFonts w:cs="Arial"/>
        </w:rPr>
        <w:t>The Planning Proposal  seeks to reclassify the subject site from Communit</w:t>
      </w:r>
      <w:r w:rsidR="003D7E2D">
        <w:rPr>
          <w:rFonts w:cs="Arial"/>
        </w:rPr>
        <w:t xml:space="preserve">y Land to Operational Land, no </w:t>
      </w:r>
      <w:r w:rsidR="007C4627">
        <w:rPr>
          <w:rFonts w:cs="Arial"/>
        </w:rPr>
        <w:t>change is proposed to the existing use of the site</w:t>
      </w:r>
      <w:r w:rsidR="003D7E2D">
        <w:rPr>
          <w:rFonts w:cs="Arial"/>
        </w:rPr>
        <w:t>.</w:t>
      </w:r>
    </w:p>
    <w:p w:rsidR="00842648" w:rsidRPr="002B51E7" w:rsidRDefault="00842648" w:rsidP="00842648">
      <w:pPr>
        <w:autoSpaceDE w:val="0"/>
        <w:autoSpaceDN w:val="0"/>
        <w:adjustRightInd w:val="0"/>
        <w:spacing w:after="0" w:line="240" w:lineRule="auto"/>
        <w:ind w:left="284"/>
        <w:rPr>
          <w:rFonts w:cs="Arial"/>
        </w:rPr>
      </w:pPr>
    </w:p>
    <w:p w:rsidR="00DE1C6F" w:rsidRDefault="00DE1C6F" w:rsidP="00842648">
      <w:pPr>
        <w:autoSpaceDE w:val="0"/>
        <w:autoSpaceDN w:val="0"/>
        <w:adjustRightInd w:val="0"/>
        <w:spacing w:after="0" w:line="240" w:lineRule="auto"/>
        <w:ind w:left="284"/>
        <w:rPr>
          <w:rFonts w:cs="Arial"/>
        </w:rPr>
      </w:pPr>
      <w:r w:rsidRPr="002B51E7">
        <w:rPr>
          <w:rFonts w:cs="Arial"/>
        </w:rPr>
        <w:t xml:space="preserve">d) </w:t>
      </w:r>
      <w:r w:rsidRPr="002B51E7">
        <w:rPr>
          <w:rFonts w:cs="Arial"/>
          <w:i/>
          <w:iCs/>
        </w:rPr>
        <w:t>are likely to result in a substantially increased requirement for governme</w:t>
      </w:r>
      <w:r w:rsidR="00842648">
        <w:rPr>
          <w:rFonts w:cs="Arial"/>
          <w:i/>
          <w:iCs/>
        </w:rPr>
        <w:t xml:space="preserve">nt spending on flood mitigation </w:t>
      </w:r>
      <w:r w:rsidRPr="002B51E7">
        <w:rPr>
          <w:rFonts w:cs="Arial"/>
          <w:i/>
          <w:iCs/>
        </w:rPr>
        <w:t xml:space="preserve">measures, infrastructure or services </w:t>
      </w:r>
      <w:r w:rsidRPr="002B51E7">
        <w:rPr>
          <w:rFonts w:cs="Arial"/>
        </w:rPr>
        <w:t>– The Planning Proposal is not anticipated to require increased</w:t>
      </w:r>
      <w:r w:rsidR="00842648">
        <w:rPr>
          <w:rFonts w:cs="Arial"/>
          <w:i/>
          <w:iCs/>
        </w:rPr>
        <w:t xml:space="preserve"> </w:t>
      </w:r>
      <w:r w:rsidRPr="002B51E7">
        <w:rPr>
          <w:rFonts w:cs="Arial"/>
        </w:rPr>
        <w:t>government spending on flood mitigation measures.</w:t>
      </w:r>
    </w:p>
    <w:p w:rsidR="00842648" w:rsidRPr="00842648" w:rsidRDefault="00842648" w:rsidP="00842648">
      <w:pPr>
        <w:autoSpaceDE w:val="0"/>
        <w:autoSpaceDN w:val="0"/>
        <w:adjustRightInd w:val="0"/>
        <w:spacing w:after="0" w:line="240" w:lineRule="auto"/>
        <w:ind w:left="284"/>
        <w:rPr>
          <w:rFonts w:cs="Arial"/>
          <w:i/>
          <w:iCs/>
        </w:rPr>
      </w:pPr>
    </w:p>
    <w:p w:rsidR="00DE1C6F" w:rsidRPr="002B51E7" w:rsidRDefault="00DE1C6F" w:rsidP="007D7F34">
      <w:pPr>
        <w:autoSpaceDE w:val="0"/>
        <w:autoSpaceDN w:val="0"/>
        <w:adjustRightInd w:val="0"/>
        <w:spacing w:after="0" w:line="240" w:lineRule="auto"/>
        <w:ind w:left="284"/>
        <w:rPr>
          <w:rFonts w:cs="Arial"/>
          <w:i/>
          <w:iCs/>
        </w:rPr>
      </w:pPr>
      <w:r w:rsidRPr="002B51E7">
        <w:rPr>
          <w:rFonts w:cs="Arial"/>
        </w:rPr>
        <w:t xml:space="preserve">e) </w:t>
      </w:r>
      <w:r w:rsidRPr="002B51E7">
        <w:rPr>
          <w:rFonts w:cs="Arial"/>
          <w:i/>
          <w:iCs/>
        </w:rPr>
        <w:t>Permit development to be carried out without development consent except for the purposes of</w:t>
      </w:r>
    </w:p>
    <w:p w:rsidR="009C06C7" w:rsidRDefault="00DE1C6F" w:rsidP="00A11E8A">
      <w:pPr>
        <w:autoSpaceDE w:val="0"/>
        <w:autoSpaceDN w:val="0"/>
        <w:adjustRightInd w:val="0"/>
        <w:spacing w:after="0" w:line="240" w:lineRule="auto"/>
        <w:ind w:left="284"/>
        <w:rPr>
          <w:rFonts w:cs="Arial"/>
        </w:rPr>
      </w:pPr>
      <w:r w:rsidRPr="002B51E7">
        <w:rPr>
          <w:rFonts w:cs="Arial"/>
          <w:i/>
          <w:iCs/>
        </w:rPr>
        <w:t xml:space="preserve">agriculture, roads or exempt development </w:t>
      </w:r>
      <w:r w:rsidRPr="002B51E7">
        <w:rPr>
          <w:rFonts w:cs="Arial"/>
        </w:rPr>
        <w:t xml:space="preserve">– Any </w:t>
      </w:r>
      <w:r w:rsidR="00842648">
        <w:rPr>
          <w:rFonts w:cs="Arial"/>
        </w:rPr>
        <w:t xml:space="preserve">future </w:t>
      </w:r>
      <w:r w:rsidRPr="002B51E7">
        <w:rPr>
          <w:rFonts w:cs="Arial"/>
        </w:rPr>
        <w:t>development below Coun</w:t>
      </w:r>
      <w:r w:rsidR="009C06C7">
        <w:rPr>
          <w:rFonts w:cs="Arial"/>
        </w:rPr>
        <w:t xml:space="preserve">cil’s flood planning level will </w:t>
      </w:r>
      <w:r w:rsidR="00A11E8A">
        <w:rPr>
          <w:rFonts w:cs="Arial"/>
        </w:rPr>
        <w:t>require development consent.</w:t>
      </w:r>
    </w:p>
    <w:p w:rsidR="00A11E8A" w:rsidRDefault="00A11E8A" w:rsidP="00A11E8A">
      <w:pPr>
        <w:autoSpaceDE w:val="0"/>
        <w:autoSpaceDN w:val="0"/>
        <w:adjustRightInd w:val="0"/>
        <w:spacing w:after="0" w:line="240" w:lineRule="auto"/>
        <w:ind w:left="284"/>
        <w:rPr>
          <w:rFonts w:cs="Arial"/>
        </w:rPr>
      </w:pPr>
    </w:p>
    <w:p w:rsidR="00DE1C6F" w:rsidRDefault="00DE1C6F" w:rsidP="007D7F34">
      <w:pPr>
        <w:ind w:left="284"/>
        <w:rPr>
          <w:rFonts w:cs="Arial"/>
        </w:rPr>
      </w:pPr>
      <w:r w:rsidRPr="002B51E7">
        <w:rPr>
          <w:rFonts w:cs="Arial"/>
        </w:rPr>
        <w:t>The Planning Proposal is considered to be substantially in accordance with this Direction.</w:t>
      </w:r>
    </w:p>
    <w:p w:rsidR="002B51E7" w:rsidRPr="008644D6" w:rsidRDefault="002B51E7" w:rsidP="002B51E7">
      <w:pPr>
        <w:ind w:left="284"/>
        <w:rPr>
          <w:rFonts w:cs="Arial"/>
        </w:rPr>
      </w:pPr>
      <w:r w:rsidRPr="008644D6">
        <w:rPr>
          <w:rFonts w:cs="Arial"/>
        </w:rPr>
        <w:t>The reclassification is not inconsistent with the Ministerial Directions issued in accordance with Section 117 to the Environmental Planning and Assessment Act, 1979.</w:t>
      </w:r>
    </w:p>
    <w:p w:rsidR="00565333" w:rsidRPr="002B51E7" w:rsidRDefault="002B51E7" w:rsidP="00565333">
      <w:pPr>
        <w:autoSpaceDE w:val="0"/>
        <w:autoSpaceDN w:val="0"/>
        <w:adjustRightInd w:val="0"/>
        <w:spacing w:after="0" w:line="240" w:lineRule="auto"/>
        <w:ind w:left="284"/>
        <w:rPr>
          <w:rFonts w:cs="Arial"/>
        </w:rPr>
      </w:pPr>
      <w:r w:rsidRPr="008644D6">
        <w:rPr>
          <w:rFonts w:cs="Arial"/>
        </w:rPr>
        <w:t>Refer to Table B – Checklist of Ministerial Directions.</w:t>
      </w:r>
      <w:r w:rsidR="00565333" w:rsidRPr="00565333">
        <w:rPr>
          <w:rFonts w:cs="Arial"/>
        </w:rPr>
        <w:t xml:space="preserve"> </w:t>
      </w:r>
    </w:p>
    <w:p w:rsidR="00DE1C6F" w:rsidRPr="008644D6" w:rsidRDefault="00DE1C6F" w:rsidP="009C06C7">
      <w:pPr>
        <w:ind w:left="284"/>
        <w:rPr>
          <w:rFonts w:cs="Arial"/>
        </w:rPr>
      </w:pPr>
    </w:p>
    <w:tbl>
      <w:tblPr>
        <w:tblStyle w:val="TableGrid"/>
        <w:tblW w:w="0" w:type="auto"/>
        <w:tblInd w:w="108" w:type="dxa"/>
        <w:tblLook w:val="04A0" w:firstRow="1" w:lastRow="0" w:firstColumn="1" w:lastColumn="0" w:noHBand="0" w:noVBand="1"/>
      </w:tblPr>
      <w:tblGrid>
        <w:gridCol w:w="9781"/>
      </w:tblGrid>
      <w:tr w:rsidR="002A1F9E" w:rsidRPr="002A1F9E" w:rsidTr="00D36224">
        <w:tc>
          <w:tcPr>
            <w:tcW w:w="9781" w:type="dxa"/>
            <w:shd w:val="clear" w:color="auto" w:fill="DBE5F1" w:themeFill="accent1" w:themeFillTint="33"/>
          </w:tcPr>
          <w:p w:rsidR="002A1F9E" w:rsidRPr="002A1F9E" w:rsidRDefault="002A1F9E" w:rsidP="00D36224">
            <w:pPr>
              <w:pStyle w:val="Heading2"/>
              <w:spacing w:before="0"/>
              <w:ind w:left="284"/>
              <w:outlineLvl w:val="1"/>
              <w:rPr>
                <w:rFonts w:ascii="Arial" w:hAnsi="Arial" w:cs="Arial"/>
                <w:color w:val="auto"/>
                <w:sz w:val="22"/>
                <w:szCs w:val="22"/>
              </w:rPr>
            </w:pPr>
            <w:bookmarkStart w:id="13" w:name="_Toc427331892"/>
            <w:r w:rsidRPr="002A1F9E">
              <w:rPr>
                <w:rFonts w:ascii="Arial" w:hAnsi="Arial" w:cs="Arial"/>
                <w:color w:val="auto"/>
                <w:sz w:val="22"/>
                <w:szCs w:val="22"/>
              </w:rPr>
              <w:t xml:space="preserve">Section </w:t>
            </w:r>
            <w:r>
              <w:rPr>
                <w:rFonts w:ascii="Arial" w:hAnsi="Arial" w:cs="Arial"/>
                <w:color w:val="auto"/>
                <w:sz w:val="22"/>
                <w:szCs w:val="22"/>
              </w:rPr>
              <w:t>C</w:t>
            </w:r>
            <w:r w:rsidRPr="002A1F9E">
              <w:rPr>
                <w:rFonts w:ascii="Arial" w:hAnsi="Arial" w:cs="Arial"/>
                <w:color w:val="auto"/>
                <w:sz w:val="22"/>
                <w:szCs w:val="22"/>
              </w:rPr>
              <w:t xml:space="preserve"> – </w:t>
            </w:r>
            <w:r>
              <w:rPr>
                <w:rFonts w:ascii="Arial" w:hAnsi="Arial" w:cs="Arial"/>
                <w:color w:val="auto"/>
                <w:sz w:val="22"/>
                <w:szCs w:val="22"/>
              </w:rPr>
              <w:t>Environmental, social and economic impact</w:t>
            </w:r>
            <w:bookmarkEnd w:id="13"/>
          </w:p>
        </w:tc>
      </w:tr>
    </w:tbl>
    <w:p w:rsidR="002A1F9E" w:rsidRDefault="002A1F9E" w:rsidP="00D36224">
      <w:pPr>
        <w:ind w:left="284"/>
      </w:pPr>
    </w:p>
    <w:p w:rsidR="002A1F9E" w:rsidRDefault="002A1F9E" w:rsidP="00D36224">
      <w:pPr>
        <w:spacing w:after="0"/>
        <w:ind w:left="284"/>
        <w:jc w:val="both"/>
        <w:rPr>
          <w:rFonts w:cs="Arial"/>
          <w:b/>
        </w:rPr>
      </w:pPr>
      <w:r w:rsidRPr="002A1F9E">
        <w:rPr>
          <w:rFonts w:cs="Arial"/>
          <w:b/>
        </w:rPr>
        <w:t>Q</w:t>
      </w:r>
      <w:r>
        <w:rPr>
          <w:rFonts w:cs="Arial"/>
          <w:b/>
        </w:rPr>
        <w:t>7</w:t>
      </w:r>
      <w:r w:rsidRPr="002A1F9E">
        <w:rPr>
          <w:rFonts w:cs="Arial"/>
          <w:b/>
        </w:rPr>
        <w:t>:</w:t>
      </w:r>
      <w:r w:rsidRPr="002A1F9E">
        <w:rPr>
          <w:rFonts w:cs="Arial"/>
          <w:b/>
        </w:rPr>
        <w:tab/>
        <w:t>Is the</w:t>
      </w:r>
      <w:r>
        <w:rPr>
          <w:rFonts w:cs="Arial"/>
          <w:b/>
        </w:rPr>
        <w:t>re</w:t>
      </w:r>
      <w:r w:rsidRPr="002A1F9E">
        <w:rPr>
          <w:rFonts w:cs="Arial"/>
          <w:b/>
        </w:rPr>
        <w:t xml:space="preserve"> </w:t>
      </w:r>
      <w:r>
        <w:rPr>
          <w:rFonts w:cs="Arial"/>
          <w:b/>
        </w:rPr>
        <w:t xml:space="preserve">any likelihood that </w:t>
      </w:r>
      <w:r w:rsidRPr="002A1F9E">
        <w:rPr>
          <w:rFonts w:cs="Arial"/>
          <w:b/>
        </w:rPr>
        <w:t>critical habitat or threatened species, populations or ecological communities, or their habitats, will be adversely affected as a result of the proposal?</w:t>
      </w:r>
    </w:p>
    <w:p w:rsidR="000F20F0" w:rsidRPr="002A1F9E" w:rsidRDefault="000F20F0" w:rsidP="00D36224">
      <w:pPr>
        <w:spacing w:after="0"/>
        <w:ind w:left="284"/>
        <w:jc w:val="both"/>
        <w:rPr>
          <w:rFonts w:cs="Arial"/>
          <w:b/>
        </w:rPr>
      </w:pPr>
    </w:p>
    <w:p w:rsidR="002A1F9E" w:rsidRDefault="00B821BA" w:rsidP="000F20F0">
      <w:pPr>
        <w:spacing w:after="0"/>
        <w:ind w:left="284"/>
        <w:jc w:val="both"/>
        <w:rPr>
          <w:rFonts w:cs="Arial"/>
          <w:highlight w:val="yellow"/>
        </w:rPr>
      </w:pPr>
      <w:r>
        <w:t>The Planning P</w:t>
      </w:r>
      <w:r w:rsidR="000F20F0">
        <w:t>roposal will not have a detrimental impact on critical habitat or threatened species populations or ecological communities or their habitats.</w:t>
      </w:r>
    </w:p>
    <w:p w:rsidR="000F20F0" w:rsidRPr="000F20F0" w:rsidRDefault="000F20F0" w:rsidP="000F20F0">
      <w:pPr>
        <w:spacing w:after="0"/>
        <w:ind w:left="284"/>
        <w:jc w:val="both"/>
        <w:rPr>
          <w:rFonts w:cs="Arial"/>
          <w:highlight w:val="yellow"/>
        </w:rPr>
      </w:pPr>
    </w:p>
    <w:p w:rsidR="00BF7911" w:rsidRDefault="00BF7911" w:rsidP="00FE160F">
      <w:pPr>
        <w:spacing w:after="0"/>
        <w:jc w:val="both"/>
        <w:rPr>
          <w:rFonts w:cs="Arial"/>
          <w:b/>
        </w:rPr>
      </w:pPr>
      <w:bookmarkStart w:id="14" w:name="_Toc364158076"/>
    </w:p>
    <w:p w:rsidR="002A1F9E" w:rsidRDefault="002A1F9E" w:rsidP="00D36224">
      <w:pPr>
        <w:spacing w:after="0"/>
        <w:ind w:left="284"/>
        <w:jc w:val="both"/>
        <w:rPr>
          <w:rFonts w:cs="Arial"/>
          <w:b/>
        </w:rPr>
      </w:pPr>
      <w:r w:rsidRPr="002A1F9E">
        <w:rPr>
          <w:rFonts w:cs="Arial"/>
          <w:b/>
        </w:rPr>
        <w:lastRenderedPageBreak/>
        <w:t>Q8:</w:t>
      </w:r>
      <w:r w:rsidRPr="002A1F9E">
        <w:rPr>
          <w:rFonts w:cs="Arial"/>
          <w:b/>
        </w:rPr>
        <w:tab/>
        <w:t>Are there any likely environmental effects as a result of the planning proposal and how are they proposed to be managed?</w:t>
      </w:r>
      <w:bookmarkEnd w:id="14"/>
    </w:p>
    <w:p w:rsidR="00FA45CB" w:rsidRDefault="00FA45CB" w:rsidP="00D938DD">
      <w:pPr>
        <w:spacing w:after="0"/>
        <w:jc w:val="both"/>
      </w:pPr>
    </w:p>
    <w:p w:rsidR="00FA45CB" w:rsidRDefault="004960B8" w:rsidP="00331792">
      <w:pPr>
        <w:ind w:left="284"/>
        <w:jc w:val="both"/>
      </w:pPr>
      <w:r>
        <w:t xml:space="preserve">Initial investigations indicate that the site is not identified </w:t>
      </w:r>
      <w:r w:rsidR="00774D11">
        <w:t xml:space="preserve">as </w:t>
      </w:r>
      <w:r>
        <w:t>bushfire prone land.  However, the site has been classified as comprising Low Probabilit</w:t>
      </w:r>
      <w:r w:rsidR="00774D11">
        <w:t xml:space="preserve">y Class 3 - Acid Sulphate Soils, is identified as flood prone land </w:t>
      </w:r>
      <w:r w:rsidR="001A25E4">
        <w:t>(Medium</w:t>
      </w:r>
      <w:r w:rsidR="00041E67">
        <w:t xml:space="preserve"> - High</w:t>
      </w:r>
      <w:r w:rsidR="001A25E4">
        <w:t xml:space="preserve"> Risk) </w:t>
      </w:r>
      <w:r>
        <w:t>and the</w:t>
      </w:r>
      <w:r w:rsidR="007E3402">
        <w:t xml:space="preserve"> </w:t>
      </w:r>
      <w:r>
        <w:t xml:space="preserve">northern </w:t>
      </w:r>
      <w:r w:rsidR="007E3402">
        <w:t xml:space="preserve">portion of </w:t>
      </w:r>
      <w:r>
        <w:t xml:space="preserve">the site is noted as </w:t>
      </w:r>
      <w:r w:rsidR="004D0985">
        <w:t xml:space="preserve">being </w:t>
      </w:r>
      <w:r w:rsidR="00D00790">
        <w:t xml:space="preserve">partially </w:t>
      </w:r>
      <w:r w:rsidR="004D0985">
        <w:t xml:space="preserve">impacted by </w:t>
      </w:r>
      <w:r w:rsidR="00D00790">
        <w:t xml:space="preserve">the </w:t>
      </w:r>
      <w:r w:rsidR="007C4627">
        <w:t xml:space="preserve">terrestrial </w:t>
      </w:r>
      <w:r w:rsidR="007E3402">
        <w:t>biodiversity</w:t>
      </w:r>
      <w:r w:rsidR="004D0985">
        <w:t xml:space="preserve"> </w:t>
      </w:r>
      <w:r w:rsidR="00D00790">
        <w:t xml:space="preserve">constraints </w:t>
      </w:r>
      <w:r w:rsidR="00980FBA">
        <w:t>layer</w:t>
      </w:r>
      <w:r w:rsidR="00305DF8">
        <w:t>.  This layer has extended from</w:t>
      </w:r>
      <w:r w:rsidR="00980FBA">
        <w:t xml:space="preserve"> the adjoining </w:t>
      </w:r>
      <w:r w:rsidR="00305DF8">
        <w:t xml:space="preserve">parcel of land which comprises a </w:t>
      </w:r>
      <w:r w:rsidR="00980FBA">
        <w:t>watercourse</w:t>
      </w:r>
      <w:r w:rsidR="00305DF8">
        <w:t>, an identified riparian corridor</w:t>
      </w:r>
      <w:r w:rsidR="00980FBA">
        <w:t xml:space="preserve"> </w:t>
      </w:r>
      <w:r w:rsidR="00305DF8">
        <w:t>and</w:t>
      </w:r>
      <w:r w:rsidR="00980FBA">
        <w:t xml:space="preserve"> </w:t>
      </w:r>
      <w:r w:rsidR="00305DF8">
        <w:t>‘</w:t>
      </w:r>
      <w:r w:rsidR="00980FBA">
        <w:t>Sydney Freshwater Wetlands</w:t>
      </w:r>
      <w:r w:rsidR="00305DF8">
        <w:t>’</w:t>
      </w:r>
      <w:r w:rsidR="00C00A0D">
        <w:t>,</w:t>
      </w:r>
      <w:r w:rsidR="00980FBA">
        <w:t xml:space="preserve"> an </w:t>
      </w:r>
      <w:r w:rsidR="00C00A0D">
        <w:t xml:space="preserve">identified </w:t>
      </w:r>
      <w:r w:rsidR="00980FBA">
        <w:t>Ecologically Endangered Community.</w:t>
      </w:r>
    </w:p>
    <w:p w:rsidR="00D938DD" w:rsidRPr="00D938DD" w:rsidRDefault="00D938DD" w:rsidP="00D938DD">
      <w:pPr>
        <w:spacing w:after="0"/>
        <w:ind w:left="284"/>
        <w:jc w:val="both"/>
      </w:pPr>
      <w:r>
        <w:t xml:space="preserve">The reclassification </w:t>
      </w:r>
      <w:r w:rsidR="00980FBA">
        <w:t xml:space="preserve">of the </w:t>
      </w:r>
      <w:r w:rsidR="00305DF8">
        <w:t xml:space="preserve">subject </w:t>
      </w:r>
      <w:r w:rsidR="00980FBA">
        <w:t xml:space="preserve">site </w:t>
      </w:r>
      <w:r>
        <w:t xml:space="preserve">shall have no </w:t>
      </w:r>
      <w:r w:rsidR="00305DF8">
        <w:t xml:space="preserve">immediate </w:t>
      </w:r>
      <w:r>
        <w:t>environmental impact as there shall be no change to the existing use of the site.</w:t>
      </w:r>
    </w:p>
    <w:p w:rsidR="002A1F9E" w:rsidRPr="00C35B58" w:rsidRDefault="002A1F9E" w:rsidP="007E3402">
      <w:pPr>
        <w:spacing w:after="0"/>
        <w:ind w:left="284"/>
        <w:jc w:val="both"/>
        <w:rPr>
          <w:rFonts w:cs="Arial"/>
        </w:rPr>
      </w:pPr>
    </w:p>
    <w:p w:rsidR="002A1F9E" w:rsidRPr="00D36224" w:rsidRDefault="00257620" w:rsidP="00D36224">
      <w:pPr>
        <w:ind w:left="284"/>
        <w:rPr>
          <w:rFonts w:cs="Arial"/>
          <w:b/>
        </w:rPr>
      </w:pPr>
      <w:bookmarkStart w:id="15" w:name="_Toc364158077"/>
      <w:r>
        <w:rPr>
          <w:rFonts w:cs="Arial"/>
          <w:b/>
        </w:rPr>
        <w:t>Q9:</w:t>
      </w:r>
      <w:r>
        <w:rPr>
          <w:rFonts w:cs="Arial"/>
          <w:b/>
        </w:rPr>
        <w:tab/>
        <w:t xml:space="preserve">Has the Planning </w:t>
      </w:r>
      <w:r w:rsidR="00A25081">
        <w:rPr>
          <w:rFonts w:cs="Arial"/>
          <w:b/>
        </w:rPr>
        <w:t>P</w:t>
      </w:r>
      <w:r w:rsidR="002A1F9E" w:rsidRPr="00D36224">
        <w:rPr>
          <w:rFonts w:cs="Arial"/>
          <w:b/>
        </w:rPr>
        <w:t>roposal adequately addressed any social and economic effects?</w:t>
      </w:r>
      <w:bookmarkEnd w:id="15"/>
    </w:p>
    <w:p w:rsidR="002A1F9E" w:rsidRDefault="002A1F9E" w:rsidP="00D36224">
      <w:pPr>
        <w:spacing w:after="0"/>
        <w:ind w:left="284"/>
        <w:jc w:val="both"/>
        <w:rPr>
          <w:rFonts w:cs="Arial"/>
          <w:b/>
          <w:bCs/>
          <w:u w:val="single"/>
        </w:rPr>
      </w:pPr>
      <w:r w:rsidRPr="00C35B58">
        <w:rPr>
          <w:rFonts w:cs="Arial"/>
          <w:b/>
          <w:bCs/>
          <w:u w:val="single"/>
        </w:rPr>
        <w:t>Aboriginal Archaeological Study</w:t>
      </w:r>
    </w:p>
    <w:p w:rsidR="002A1F9E" w:rsidRPr="00C35B58" w:rsidRDefault="002A1F9E" w:rsidP="00D36224">
      <w:pPr>
        <w:spacing w:after="0"/>
        <w:ind w:left="284"/>
        <w:jc w:val="both"/>
        <w:rPr>
          <w:rFonts w:cs="Arial"/>
          <w:u w:val="single"/>
        </w:rPr>
      </w:pPr>
    </w:p>
    <w:p w:rsidR="007D2580" w:rsidRDefault="005A44A1" w:rsidP="005A44A1">
      <w:pPr>
        <w:spacing w:after="0"/>
        <w:ind w:left="284"/>
        <w:jc w:val="both"/>
        <w:rPr>
          <w:rFonts w:cs="Arial"/>
        </w:rPr>
      </w:pPr>
      <w:r w:rsidRPr="00DE3706">
        <w:rPr>
          <w:rFonts w:cs="Arial"/>
        </w:rPr>
        <w:t xml:space="preserve">Council was required to engage a local archaeological firm to prepare an Aboriginal Cultural Heritage Assessment Report (ACHAR) and Archaeological Report (AR). These were required as it was understood that there was one Aboriginal cultural heritage site located within the land known as Towradgi Access Lane (52-2-2196) and registered in the Aboriginal Heritage Information Management System (AHIMS). There are also a further five sites registered within one kilometre of the land. </w:t>
      </w:r>
    </w:p>
    <w:p w:rsidR="007D2580" w:rsidRDefault="007D2580" w:rsidP="005A44A1">
      <w:pPr>
        <w:spacing w:after="0"/>
        <w:ind w:left="284"/>
        <w:jc w:val="both"/>
        <w:rPr>
          <w:rFonts w:cs="Arial"/>
        </w:rPr>
      </w:pPr>
    </w:p>
    <w:p w:rsidR="005A44A1" w:rsidRPr="00C35B58" w:rsidRDefault="005A44A1" w:rsidP="005A44A1">
      <w:pPr>
        <w:spacing w:after="0"/>
        <w:ind w:left="284"/>
        <w:jc w:val="both"/>
        <w:rPr>
          <w:rFonts w:cs="Arial"/>
        </w:rPr>
      </w:pPr>
      <w:r w:rsidRPr="00DE3706">
        <w:rPr>
          <w:rFonts w:cs="Arial"/>
        </w:rPr>
        <w:t xml:space="preserve">The ACHAR revealed that the site known as Towradgi Access Lane (52-2-2196) is not located within the land and no additional Aboriginal cultural heritage sites were identified during the survey. The AR revealed that the land was of low archaeological significance.  Both reports have been submitted by Biosis to the Office of Environment and Heritage for comment and to date </w:t>
      </w:r>
      <w:r>
        <w:rPr>
          <w:rFonts w:cs="Arial"/>
        </w:rPr>
        <w:t>no comments have been received.</w:t>
      </w:r>
    </w:p>
    <w:p w:rsidR="002A1F9E" w:rsidRDefault="002A1F9E" w:rsidP="00D36224">
      <w:pPr>
        <w:spacing w:after="0"/>
        <w:ind w:left="284"/>
        <w:jc w:val="both"/>
        <w:rPr>
          <w:rFonts w:cs="Arial"/>
        </w:rPr>
      </w:pPr>
    </w:p>
    <w:p w:rsidR="0001085B" w:rsidRDefault="0001085B" w:rsidP="0001085B">
      <w:pPr>
        <w:autoSpaceDE w:val="0"/>
        <w:autoSpaceDN w:val="0"/>
        <w:adjustRightInd w:val="0"/>
        <w:spacing w:after="0"/>
        <w:ind w:left="284"/>
        <w:rPr>
          <w:lang w:eastAsia="en-AU"/>
        </w:rPr>
      </w:pPr>
      <w:r>
        <w:rPr>
          <w:lang w:eastAsia="en-AU"/>
        </w:rPr>
        <w:t>The proposal specifically delivers on the following core business activities as detailed in the Property Services Service Plan 2017-18.</w:t>
      </w:r>
    </w:p>
    <w:p w:rsidR="0001085B" w:rsidRPr="005E0857" w:rsidRDefault="0001085B" w:rsidP="0001085B">
      <w:pPr>
        <w:autoSpaceDE w:val="0"/>
        <w:autoSpaceDN w:val="0"/>
        <w:adjustRightInd w:val="0"/>
        <w:spacing w:after="0"/>
        <w:ind w:left="284"/>
        <w:rPr>
          <w:sz w:val="10"/>
          <w:lang w:eastAsia="en-AU"/>
        </w:rPr>
      </w:pPr>
    </w:p>
    <w:p w:rsidR="0001085B" w:rsidRDefault="0001085B" w:rsidP="0001085B">
      <w:pPr>
        <w:pStyle w:val="ListParagraph"/>
        <w:numPr>
          <w:ilvl w:val="0"/>
          <w:numId w:val="13"/>
        </w:numPr>
        <w:ind w:left="1134" w:hanging="567"/>
        <w:rPr>
          <w:rFonts w:ascii="Arial" w:hAnsi="Arial" w:cs="Arial"/>
        </w:rPr>
      </w:pPr>
      <w:r>
        <w:rPr>
          <w:rFonts w:ascii="Arial" w:hAnsi="Arial" w:cs="Arial"/>
        </w:rPr>
        <w:t>Sale and purchase of land on behalf of Council</w:t>
      </w:r>
    </w:p>
    <w:p w:rsidR="0001085B" w:rsidRDefault="0001085B" w:rsidP="0001085B">
      <w:pPr>
        <w:pStyle w:val="ListParagraph"/>
        <w:numPr>
          <w:ilvl w:val="0"/>
          <w:numId w:val="13"/>
        </w:numPr>
        <w:ind w:left="1134" w:hanging="567"/>
        <w:rPr>
          <w:rFonts w:ascii="Arial" w:hAnsi="Arial" w:cs="Arial"/>
        </w:rPr>
      </w:pPr>
      <w:r>
        <w:rPr>
          <w:rFonts w:ascii="Arial" w:hAnsi="Arial" w:cs="Arial"/>
        </w:rPr>
        <w:t>Work with tenants and Infrastructure Strategic Planning to improve assets to achieve an improved outcome for the community</w:t>
      </w:r>
    </w:p>
    <w:p w:rsidR="0001085B" w:rsidRPr="0001085B" w:rsidRDefault="0001085B" w:rsidP="0001085B">
      <w:pPr>
        <w:pStyle w:val="ListParagraph"/>
        <w:numPr>
          <w:ilvl w:val="0"/>
          <w:numId w:val="13"/>
        </w:numPr>
        <w:spacing w:after="120"/>
        <w:ind w:left="1134" w:hanging="567"/>
        <w:rPr>
          <w:rFonts w:ascii="Arial" w:hAnsi="Arial" w:cs="Arial"/>
        </w:rPr>
      </w:pPr>
      <w:r>
        <w:rPr>
          <w:rFonts w:ascii="Arial" w:hAnsi="Arial" w:cs="Arial"/>
        </w:rPr>
        <w:t xml:space="preserve">Management of Council’s property legislative requirements </w:t>
      </w:r>
    </w:p>
    <w:p w:rsidR="00D36224" w:rsidRPr="00C35B58" w:rsidRDefault="007D2580" w:rsidP="00FF4900">
      <w:pPr>
        <w:ind w:left="284"/>
        <w:rPr>
          <w:rFonts w:cs="Arial"/>
        </w:rPr>
      </w:pPr>
      <w:r>
        <w:rPr>
          <w:rFonts w:cs="Arial"/>
        </w:rPr>
        <w:t>The proposal will have a positive soci</w:t>
      </w:r>
      <w:r w:rsidR="00ED2506">
        <w:rPr>
          <w:rFonts w:cs="Arial"/>
        </w:rPr>
        <w:t>al and economic benefit.</w:t>
      </w:r>
    </w:p>
    <w:tbl>
      <w:tblPr>
        <w:tblStyle w:val="TableGrid"/>
        <w:tblW w:w="0" w:type="auto"/>
        <w:tblInd w:w="108" w:type="dxa"/>
        <w:tblLook w:val="04A0" w:firstRow="1" w:lastRow="0" w:firstColumn="1" w:lastColumn="0" w:noHBand="0" w:noVBand="1"/>
      </w:tblPr>
      <w:tblGrid>
        <w:gridCol w:w="9781"/>
      </w:tblGrid>
      <w:tr w:rsidR="00D36224" w:rsidRPr="002A1F9E" w:rsidTr="00D36224">
        <w:tc>
          <w:tcPr>
            <w:tcW w:w="9781" w:type="dxa"/>
            <w:shd w:val="clear" w:color="auto" w:fill="DBE5F1" w:themeFill="accent1" w:themeFillTint="33"/>
          </w:tcPr>
          <w:p w:rsidR="00D36224" w:rsidRPr="002A1F9E" w:rsidRDefault="00D36224" w:rsidP="00D36224">
            <w:pPr>
              <w:pStyle w:val="Heading2"/>
              <w:spacing w:before="0"/>
              <w:ind w:left="284"/>
              <w:outlineLvl w:val="1"/>
              <w:rPr>
                <w:rFonts w:ascii="Arial" w:hAnsi="Arial" w:cs="Arial"/>
                <w:color w:val="auto"/>
                <w:sz w:val="22"/>
                <w:szCs w:val="22"/>
              </w:rPr>
            </w:pPr>
            <w:bookmarkStart w:id="16" w:name="_Toc427331893"/>
            <w:r w:rsidRPr="002A1F9E">
              <w:rPr>
                <w:rFonts w:ascii="Arial" w:hAnsi="Arial" w:cs="Arial"/>
                <w:color w:val="auto"/>
                <w:sz w:val="22"/>
                <w:szCs w:val="22"/>
              </w:rPr>
              <w:t xml:space="preserve">Section </w:t>
            </w:r>
            <w:r>
              <w:rPr>
                <w:rFonts w:ascii="Arial" w:hAnsi="Arial" w:cs="Arial"/>
                <w:color w:val="auto"/>
                <w:sz w:val="22"/>
                <w:szCs w:val="22"/>
              </w:rPr>
              <w:t>D</w:t>
            </w:r>
            <w:r w:rsidRPr="002A1F9E">
              <w:rPr>
                <w:rFonts w:ascii="Arial" w:hAnsi="Arial" w:cs="Arial"/>
                <w:color w:val="auto"/>
                <w:sz w:val="22"/>
                <w:szCs w:val="22"/>
              </w:rPr>
              <w:t xml:space="preserve"> – </w:t>
            </w:r>
            <w:r>
              <w:rPr>
                <w:rFonts w:ascii="Arial" w:hAnsi="Arial" w:cs="Arial"/>
                <w:color w:val="auto"/>
                <w:sz w:val="22"/>
                <w:szCs w:val="22"/>
              </w:rPr>
              <w:t>State and Commonwealth interests</w:t>
            </w:r>
            <w:bookmarkEnd w:id="16"/>
          </w:p>
        </w:tc>
      </w:tr>
    </w:tbl>
    <w:p w:rsidR="00D36224" w:rsidRDefault="00D36224" w:rsidP="00D36224">
      <w:pPr>
        <w:ind w:left="284"/>
        <w:rPr>
          <w:rFonts w:cs="Arial"/>
        </w:rPr>
      </w:pPr>
    </w:p>
    <w:p w:rsidR="00D36224" w:rsidRPr="00D36224" w:rsidRDefault="00D36224" w:rsidP="00D36224">
      <w:pPr>
        <w:ind w:left="284"/>
        <w:rPr>
          <w:rFonts w:cs="Arial"/>
          <w:b/>
        </w:rPr>
      </w:pPr>
      <w:bookmarkStart w:id="17" w:name="_Toc364158078"/>
      <w:r w:rsidRPr="00D36224">
        <w:rPr>
          <w:rFonts w:cs="Arial"/>
          <w:b/>
        </w:rPr>
        <w:t>Q10:</w:t>
      </w:r>
      <w:r w:rsidRPr="00D36224">
        <w:rPr>
          <w:rFonts w:cs="Arial"/>
          <w:b/>
        </w:rPr>
        <w:tab/>
        <w:t>Is there adequate public infrastructure for the planning proposal?</w:t>
      </w:r>
      <w:bookmarkEnd w:id="17"/>
    </w:p>
    <w:p w:rsidR="00D36224" w:rsidRDefault="00850E7C" w:rsidP="00D36224">
      <w:pPr>
        <w:ind w:left="284"/>
        <w:rPr>
          <w:rFonts w:cs="Arial"/>
        </w:rPr>
      </w:pPr>
      <w:r>
        <w:rPr>
          <w:rFonts w:cs="Arial"/>
        </w:rPr>
        <w:t>There would be no change to existing public infrastructure by this proposal.</w:t>
      </w:r>
    </w:p>
    <w:p w:rsidR="00342008" w:rsidRDefault="00342008" w:rsidP="00D36224">
      <w:pPr>
        <w:ind w:left="284"/>
        <w:rPr>
          <w:rFonts w:cs="Arial"/>
          <w:b/>
        </w:rPr>
      </w:pPr>
      <w:bookmarkStart w:id="18" w:name="_Toc364158079"/>
    </w:p>
    <w:p w:rsidR="00342008" w:rsidRDefault="00342008" w:rsidP="00D36224">
      <w:pPr>
        <w:ind w:left="284"/>
        <w:rPr>
          <w:rFonts w:cs="Arial"/>
          <w:b/>
        </w:rPr>
      </w:pPr>
    </w:p>
    <w:p w:rsidR="00D36224" w:rsidRDefault="00D36224" w:rsidP="00D36224">
      <w:pPr>
        <w:ind w:left="284"/>
        <w:rPr>
          <w:rFonts w:cs="Arial"/>
          <w:b/>
        </w:rPr>
      </w:pPr>
      <w:r w:rsidRPr="00D36224">
        <w:rPr>
          <w:rFonts w:cs="Arial"/>
          <w:b/>
        </w:rPr>
        <w:lastRenderedPageBreak/>
        <w:t>Q11:</w:t>
      </w:r>
      <w:r w:rsidRPr="00D36224">
        <w:rPr>
          <w:rFonts w:cs="Arial"/>
          <w:b/>
        </w:rPr>
        <w:tab/>
        <w:t>What are the views of State and Commonwealth public authorities consulted in accordance with the Gateway determination?</w:t>
      </w:r>
      <w:bookmarkEnd w:id="18"/>
    </w:p>
    <w:p w:rsidR="00D36224" w:rsidRDefault="00402747" w:rsidP="00891852">
      <w:pPr>
        <w:spacing w:after="0"/>
        <w:ind w:left="284"/>
        <w:jc w:val="both"/>
        <w:rPr>
          <w:rFonts w:cs="Arial"/>
        </w:rPr>
      </w:pPr>
      <w:r>
        <w:rPr>
          <w:rFonts w:cs="Arial"/>
        </w:rPr>
        <w:t>Consultation has yet to occur with State authorities.  This will occur after a</w:t>
      </w:r>
      <w:r w:rsidR="00850E7C" w:rsidRPr="00850E7C">
        <w:rPr>
          <w:rFonts w:cs="Arial"/>
        </w:rPr>
        <w:t xml:space="preserve"> gateway </w:t>
      </w:r>
      <w:r w:rsidR="00400A29">
        <w:rPr>
          <w:rFonts w:cs="Arial"/>
        </w:rPr>
        <w:t>determination has been issued.</w:t>
      </w:r>
      <w:r w:rsidR="00D36224">
        <w:rPr>
          <w:rFonts w:cs="Arial"/>
        </w:rPr>
        <w:br w:type="page"/>
      </w:r>
    </w:p>
    <w:tbl>
      <w:tblPr>
        <w:tblStyle w:val="TableGrid"/>
        <w:tblW w:w="0" w:type="auto"/>
        <w:tblInd w:w="108" w:type="dxa"/>
        <w:shd w:val="clear" w:color="auto" w:fill="365F91"/>
        <w:tblLook w:val="04A0" w:firstRow="1" w:lastRow="0" w:firstColumn="1" w:lastColumn="0" w:noHBand="0" w:noVBand="1"/>
      </w:tblPr>
      <w:tblGrid>
        <w:gridCol w:w="9781"/>
      </w:tblGrid>
      <w:tr w:rsidR="00D36224" w:rsidTr="00D36224">
        <w:tc>
          <w:tcPr>
            <w:tcW w:w="9781" w:type="dxa"/>
            <w:shd w:val="clear" w:color="auto" w:fill="365F91"/>
          </w:tcPr>
          <w:p w:rsidR="00D36224" w:rsidRPr="002E0C82" w:rsidRDefault="00D36224" w:rsidP="00D36224">
            <w:pPr>
              <w:pStyle w:val="Heading1"/>
              <w:spacing w:before="0"/>
              <w:ind w:left="284"/>
              <w:outlineLvl w:val="0"/>
              <w:rPr>
                <w:rFonts w:ascii="Arial" w:hAnsi="Arial" w:cs="Arial"/>
                <w:color w:val="auto"/>
                <w:sz w:val="24"/>
                <w:szCs w:val="24"/>
              </w:rPr>
            </w:pPr>
            <w:bookmarkStart w:id="19" w:name="_Toc427331894"/>
            <w:r w:rsidRPr="002E0C82">
              <w:rPr>
                <w:rFonts w:ascii="Arial" w:hAnsi="Arial" w:cs="Arial"/>
                <w:color w:val="FFFFFF" w:themeColor="background1"/>
                <w:sz w:val="24"/>
                <w:szCs w:val="24"/>
              </w:rPr>
              <w:lastRenderedPageBreak/>
              <w:t>Part 4 – Mapping</w:t>
            </w:r>
            <w:bookmarkEnd w:id="19"/>
          </w:p>
        </w:tc>
      </w:tr>
    </w:tbl>
    <w:p w:rsidR="00D36224" w:rsidRDefault="00D36224" w:rsidP="00D36224">
      <w:pPr>
        <w:ind w:left="284"/>
        <w:rPr>
          <w:rFonts w:cs="Arial"/>
          <w:b/>
          <w:bCs/>
        </w:rPr>
      </w:pPr>
    </w:p>
    <w:p w:rsidR="00D36224" w:rsidRPr="00C35B58" w:rsidRDefault="00D36224" w:rsidP="00D36224">
      <w:pPr>
        <w:spacing w:after="0"/>
        <w:ind w:left="284"/>
        <w:jc w:val="both"/>
        <w:rPr>
          <w:rFonts w:cs="Arial"/>
        </w:rPr>
      </w:pPr>
      <w:r w:rsidRPr="00C35B58">
        <w:rPr>
          <w:rFonts w:cs="Arial"/>
        </w:rPr>
        <w:t xml:space="preserve">The proposed map amendments to </w:t>
      </w:r>
      <w:r>
        <w:rPr>
          <w:rFonts w:cs="Arial"/>
        </w:rPr>
        <w:t xml:space="preserve">Wollongong </w:t>
      </w:r>
      <w:r w:rsidRPr="00C35B58">
        <w:rPr>
          <w:rFonts w:cs="Arial"/>
        </w:rPr>
        <w:t>LEP 20</w:t>
      </w:r>
      <w:r>
        <w:rPr>
          <w:rFonts w:cs="Arial"/>
        </w:rPr>
        <w:t>09</w:t>
      </w:r>
      <w:r w:rsidRPr="00C35B58">
        <w:rPr>
          <w:rFonts w:cs="Arial"/>
        </w:rPr>
        <w:t>:</w:t>
      </w:r>
    </w:p>
    <w:p w:rsidR="00D36224" w:rsidRPr="00C35B58" w:rsidRDefault="00D36224" w:rsidP="002F4C42">
      <w:pPr>
        <w:spacing w:after="0"/>
        <w:jc w:val="both"/>
        <w:rPr>
          <w:rFonts w:cs="Arial"/>
          <w:b/>
          <w:u w:val="single"/>
        </w:rPr>
      </w:pPr>
    </w:p>
    <w:p w:rsidR="00EF2A7E" w:rsidRDefault="00E63656" w:rsidP="00D36224">
      <w:pPr>
        <w:pStyle w:val="ListParagraph"/>
        <w:numPr>
          <w:ilvl w:val="0"/>
          <w:numId w:val="3"/>
        </w:numPr>
        <w:spacing w:after="0"/>
        <w:ind w:left="426" w:hanging="142"/>
        <w:jc w:val="both"/>
        <w:rPr>
          <w:rFonts w:ascii="Arial" w:hAnsi="Arial" w:cs="Arial"/>
        </w:rPr>
      </w:pPr>
      <w:r>
        <w:rPr>
          <w:rFonts w:ascii="Arial" w:hAnsi="Arial" w:cs="Arial"/>
        </w:rPr>
        <w:t>Nil</w:t>
      </w:r>
    </w:p>
    <w:p w:rsidR="00D36224" w:rsidRDefault="00D36224" w:rsidP="002F4C42">
      <w:pPr>
        <w:rPr>
          <w:rFonts w:cs="Arial"/>
        </w:rPr>
      </w:pPr>
    </w:p>
    <w:tbl>
      <w:tblPr>
        <w:tblStyle w:val="TableGrid"/>
        <w:tblW w:w="0" w:type="auto"/>
        <w:tblInd w:w="108" w:type="dxa"/>
        <w:shd w:val="clear" w:color="auto" w:fill="365F91"/>
        <w:tblLook w:val="04A0" w:firstRow="1" w:lastRow="0" w:firstColumn="1" w:lastColumn="0" w:noHBand="0" w:noVBand="1"/>
      </w:tblPr>
      <w:tblGrid>
        <w:gridCol w:w="9781"/>
      </w:tblGrid>
      <w:tr w:rsidR="00D36224" w:rsidTr="00D36224">
        <w:tc>
          <w:tcPr>
            <w:tcW w:w="9781" w:type="dxa"/>
            <w:shd w:val="clear" w:color="auto" w:fill="365F91"/>
          </w:tcPr>
          <w:p w:rsidR="00D36224" w:rsidRPr="002E0C82" w:rsidRDefault="00D36224" w:rsidP="00D36224">
            <w:pPr>
              <w:pStyle w:val="Heading1"/>
              <w:spacing w:before="0"/>
              <w:ind w:left="284"/>
              <w:outlineLvl w:val="0"/>
              <w:rPr>
                <w:rFonts w:ascii="Arial" w:hAnsi="Arial" w:cs="Arial"/>
                <w:color w:val="auto"/>
                <w:sz w:val="24"/>
                <w:szCs w:val="24"/>
              </w:rPr>
            </w:pPr>
            <w:bookmarkStart w:id="20" w:name="_Toc427331895"/>
            <w:r w:rsidRPr="002E0C82">
              <w:rPr>
                <w:rFonts w:ascii="Arial" w:hAnsi="Arial" w:cs="Arial"/>
                <w:color w:val="FFFFFF" w:themeColor="background1"/>
                <w:sz w:val="24"/>
                <w:szCs w:val="24"/>
              </w:rPr>
              <w:t>Part 5 – Community Consultation</w:t>
            </w:r>
            <w:bookmarkEnd w:id="20"/>
          </w:p>
        </w:tc>
      </w:tr>
    </w:tbl>
    <w:p w:rsidR="00D36224" w:rsidRDefault="00D36224" w:rsidP="00D36224">
      <w:pPr>
        <w:spacing w:after="0"/>
        <w:ind w:left="284"/>
        <w:jc w:val="both"/>
        <w:rPr>
          <w:rFonts w:cs="Arial"/>
        </w:rPr>
      </w:pPr>
    </w:p>
    <w:p w:rsidR="00D36224" w:rsidRPr="00C35B58" w:rsidRDefault="00D36224" w:rsidP="00D36224">
      <w:pPr>
        <w:spacing w:after="100" w:afterAutospacing="1"/>
        <w:ind w:left="284"/>
        <w:jc w:val="both"/>
        <w:rPr>
          <w:rFonts w:cs="Arial"/>
        </w:rPr>
      </w:pPr>
      <w:r>
        <w:rPr>
          <w:rFonts w:cs="Arial"/>
        </w:rPr>
        <w:t xml:space="preserve">If the Planning proposal is supported, </w:t>
      </w:r>
      <w:r w:rsidRPr="00C35B58">
        <w:rPr>
          <w:rFonts w:cs="Arial"/>
        </w:rPr>
        <w:t xml:space="preserve">Council requests that the planning proposal be exhibited for a period </w:t>
      </w:r>
      <w:r w:rsidRPr="00EF2A7E">
        <w:rPr>
          <w:rFonts w:cs="Arial"/>
        </w:rPr>
        <w:t xml:space="preserve">of </w:t>
      </w:r>
      <w:r w:rsidR="00EF2A7E" w:rsidRPr="00EF2A7E">
        <w:rPr>
          <w:rFonts w:cs="Arial"/>
        </w:rPr>
        <w:t>28</w:t>
      </w:r>
      <w:r w:rsidRPr="00EF2A7E">
        <w:rPr>
          <w:rFonts w:cs="Arial"/>
        </w:rPr>
        <w:t xml:space="preserve"> days</w:t>
      </w:r>
      <w:r w:rsidRPr="00C35B58">
        <w:rPr>
          <w:rFonts w:cs="Arial"/>
        </w:rPr>
        <w:t xml:space="preserve"> and include:</w:t>
      </w:r>
    </w:p>
    <w:p w:rsidR="00D36224" w:rsidRPr="00917FAC" w:rsidRDefault="00D36224" w:rsidP="00D36224">
      <w:pPr>
        <w:pStyle w:val="ListParagraph"/>
        <w:numPr>
          <w:ilvl w:val="0"/>
          <w:numId w:val="10"/>
        </w:numPr>
        <w:spacing w:after="0"/>
        <w:jc w:val="both"/>
        <w:rPr>
          <w:rFonts w:ascii="Arial" w:eastAsiaTheme="minorHAnsi" w:hAnsi="Arial" w:cs="Arial"/>
          <w:i/>
          <w:lang w:eastAsia="en-US"/>
        </w:rPr>
      </w:pPr>
      <w:r w:rsidRPr="00917FAC">
        <w:rPr>
          <w:rFonts w:ascii="Arial" w:eastAsiaTheme="minorHAnsi" w:hAnsi="Arial" w:cs="Arial"/>
          <w:i/>
          <w:lang w:eastAsia="en-US"/>
        </w:rPr>
        <w:t>Hard copies at Council’s Administration building and relevant Libraries;</w:t>
      </w:r>
    </w:p>
    <w:p w:rsidR="00D36224" w:rsidRPr="00917FAC" w:rsidRDefault="00D36224" w:rsidP="00D36224">
      <w:pPr>
        <w:pStyle w:val="ListParagraph"/>
        <w:numPr>
          <w:ilvl w:val="0"/>
          <w:numId w:val="10"/>
        </w:numPr>
        <w:spacing w:after="0"/>
        <w:jc w:val="both"/>
        <w:rPr>
          <w:rFonts w:ascii="Arial" w:eastAsiaTheme="minorHAnsi" w:hAnsi="Arial" w:cs="Arial"/>
          <w:i/>
          <w:lang w:eastAsia="en-US"/>
        </w:rPr>
      </w:pPr>
      <w:r w:rsidRPr="00917FAC">
        <w:rPr>
          <w:rFonts w:ascii="Arial" w:eastAsiaTheme="minorHAnsi" w:hAnsi="Arial" w:cs="Arial"/>
          <w:i/>
          <w:lang w:eastAsia="en-US"/>
        </w:rPr>
        <w:t>Electronic copy on Council’s website;</w:t>
      </w:r>
    </w:p>
    <w:p w:rsidR="00D36224" w:rsidRPr="00917FAC" w:rsidRDefault="00D36224" w:rsidP="00D36224">
      <w:pPr>
        <w:pStyle w:val="ListParagraph"/>
        <w:numPr>
          <w:ilvl w:val="0"/>
          <w:numId w:val="10"/>
        </w:numPr>
        <w:spacing w:after="0"/>
        <w:jc w:val="both"/>
        <w:rPr>
          <w:rFonts w:ascii="Arial" w:eastAsiaTheme="minorHAnsi" w:hAnsi="Arial" w:cs="Arial"/>
          <w:i/>
          <w:lang w:eastAsia="en-US"/>
        </w:rPr>
      </w:pPr>
      <w:r w:rsidRPr="00917FAC">
        <w:rPr>
          <w:rFonts w:ascii="Arial" w:eastAsiaTheme="minorHAnsi" w:hAnsi="Arial" w:cs="Arial"/>
          <w:i/>
          <w:lang w:eastAsia="en-US"/>
        </w:rPr>
        <w:t>Notification letters to surrounding and nearby property owners; and</w:t>
      </w:r>
    </w:p>
    <w:p w:rsidR="00D36224" w:rsidRPr="00917FAC" w:rsidRDefault="00D36224" w:rsidP="003824C8">
      <w:pPr>
        <w:pStyle w:val="ListParagraph"/>
        <w:numPr>
          <w:ilvl w:val="0"/>
          <w:numId w:val="10"/>
        </w:numPr>
        <w:spacing w:after="0"/>
        <w:jc w:val="both"/>
        <w:rPr>
          <w:rFonts w:ascii="Arial" w:eastAsiaTheme="minorHAnsi" w:hAnsi="Arial" w:cs="Arial"/>
          <w:i/>
          <w:lang w:eastAsia="en-US"/>
        </w:rPr>
      </w:pPr>
      <w:r w:rsidRPr="00917FAC">
        <w:rPr>
          <w:rFonts w:ascii="Arial" w:eastAsiaTheme="minorHAnsi" w:hAnsi="Arial" w:cs="Arial"/>
          <w:i/>
          <w:lang w:eastAsia="en-US"/>
        </w:rPr>
        <w:t>Notification letters to relevant State agencies and other authorities nominated by the NSW Department of Planning and Infrastructure including:</w:t>
      </w:r>
    </w:p>
    <w:p w:rsidR="003824C8" w:rsidRPr="003824C8" w:rsidRDefault="003824C8" w:rsidP="003824C8">
      <w:pPr>
        <w:pStyle w:val="ListParagraph"/>
        <w:spacing w:after="0"/>
        <w:jc w:val="both"/>
        <w:rPr>
          <w:rFonts w:cs="Arial"/>
          <w:i/>
        </w:rPr>
      </w:pPr>
    </w:p>
    <w:p w:rsidR="00EF2A7E" w:rsidRPr="00FF4900" w:rsidRDefault="00EF2A7E" w:rsidP="00841289">
      <w:pPr>
        <w:ind w:left="284"/>
        <w:jc w:val="both"/>
        <w:rPr>
          <w:rFonts w:cs="Arial"/>
        </w:rPr>
      </w:pPr>
      <w:r w:rsidRPr="00FF4900">
        <w:rPr>
          <w:rFonts w:cs="Arial"/>
        </w:rPr>
        <w:t>A public hearing under Section 57 of the Environmental Planning and Assessment Act 1979 is to be conducted by an independent facilitator:</w:t>
      </w:r>
    </w:p>
    <w:p w:rsidR="00EF2A7E" w:rsidRPr="00FF4900" w:rsidRDefault="00EF2A7E" w:rsidP="00D36224">
      <w:pPr>
        <w:ind w:left="284"/>
        <w:rPr>
          <w:rFonts w:cs="Arial"/>
          <w:b/>
        </w:rPr>
      </w:pPr>
      <w:r w:rsidRPr="00FF4900">
        <w:rPr>
          <w:rFonts w:cs="Arial"/>
          <w:b/>
        </w:rPr>
        <w:t>Clause 29 Public Hearing into reclassification</w:t>
      </w:r>
    </w:p>
    <w:p w:rsidR="00EF2A7E" w:rsidRPr="00FF4900" w:rsidRDefault="00EF2A7E" w:rsidP="00BD0F78">
      <w:pPr>
        <w:ind w:left="1134" w:hanging="567"/>
        <w:jc w:val="both"/>
        <w:rPr>
          <w:rFonts w:cs="Arial"/>
          <w:i/>
        </w:rPr>
      </w:pPr>
      <w:r w:rsidRPr="00FF4900">
        <w:rPr>
          <w:rFonts w:cs="Arial"/>
          <w:i/>
        </w:rPr>
        <w:t>(1)</w:t>
      </w:r>
      <w:r w:rsidRPr="00FF4900">
        <w:rPr>
          <w:rFonts w:cs="Arial"/>
          <w:i/>
        </w:rPr>
        <w:tab/>
        <w:t>A Council must arrange a public hearing under Section 57 of the Environmental Planning and Assessment Act, 1979, in respect of a planning proposal under Part 3 of that Act to reclassify community land as operational land, unless a public hearing has already been held in respect of the same matter as a result of a determination under section 56(2)</w:t>
      </w:r>
      <w:r w:rsidR="00FC65B7" w:rsidRPr="00FF4900">
        <w:rPr>
          <w:rFonts w:cs="Arial"/>
          <w:i/>
        </w:rPr>
        <w:t>(e)</w:t>
      </w:r>
      <w:r w:rsidRPr="00FF4900">
        <w:rPr>
          <w:rFonts w:cs="Arial"/>
          <w:i/>
        </w:rPr>
        <w:t xml:space="preserve"> of that Act.</w:t>
      </w:r>
    </w:p>
    <w:p w:rsidR="00EF2A7E" w:rsidRDefault="00EF2A7E" w:rsidP="00BD0F78">
      <w:pPr>
        <w:ind w:left="1134" w:hanging="567"/>
        <w:jc w:val="both"/>
        <w:rPr>
          <w:rFonts w:cs="Arial"/>
          <w:i/>
        </w:rPr>
      </w:pPr>
      <w:r w:rsidRPr="00FF4900">
        <w:rPr>
          <w:rFonts w:cs="Arial"/>
          <w:i/>
        </w:rPr>
        <w:t>(2)</w:t>
      </w:r>
      <w:r w:rsidRPr="00FF4900">
        <w:rPr>
          <w:rFonts w:cs="Arial"/>
          <w:i/>
        </w:rPr>
        <w:tab/>
        <w:t>A Council must, before making any resolution under Section 32, arrange a public hearing in respect of any proposal to reclassify land as operational land by such a resolution.  (Local Government Act, 1993).</w:t>
      </w:r>
    </w:p>
    <w:p w:rsidR="00C53E70" w:rsidRDefault="00C53E70" w:rsidP="00BD0F78">
      <w:pPr>
        <w:ind w:left="1134" w:hanging="567"/>
        <w:jc w:val="both"/>
        <w:rPr>
          <w:rFonts w:cs="Arial"/>
          <w:i/>
        </w:rPr>
      </w:pPr>
    </w:p>
    <w:p w:rsidR="00C53E70" w:rsidRDefault="00C53E70" w:rsidP="00BD0F78">
      <w:pPr>
        <w:ind w:left="1134" w:hanging="567"/>
        <w:jc w:val="both"/>
        <w:rPr>
          <w:rFonts w:cs="Arial"/>
          <w:i/>
        </w:rPr>
      </w:pPr>
    </w:p>
    <w:p w:rsidR="00C53E70" w:rsidRDefault="00C53E70" w:rsidP="00BD0F78">
      <w:pPr>
        <w:ind w:left="1134" w:hanging="567"/>
        <w:jc w:val="both"/>
        <w:rPr>
          <w:rFonts w:cs="Arial"/>
          <w:i/>
        </w:rPr>
      </w:pPr>
    </w:p>
    <w:p w:rsidR="00C53E70" w:rsidRDefault="00C53E70" w:rsidP="00BD0F78">
      <w:pPr>
        <w:ind w:left="1134" w:hanging="567"/>
        <w:jc w:val="both"/>
        <w:rPr>
          <w:rFonts w:cs="Arial"/>
          <w:i/>
        </w:rPr>
      </w:pPr>
    </w:p>
    <w:p w:rsidR="00C53E70" w:rsidRDefault="00C53E70" w:rsidP="00BD0F78">
      <w:pPr>
        <w:ind w:left="1134" w:hanging="567"/>
        <w:jc w:val="both"/>
        <w:rPr>
          <w:rFonts w:cs="Arial"/>
          <w:i/>
        </w:rPr>
      </w:pPr>
    </w:p>
    <w:p w:rsidR="00C53E70" w:rsidRDefault="00C53E70" w:rsidP="00BD0F78">
      <w:pPr>
        <w:ind w:left="1134" w:hanging="567"/>
        <w:jc w:val="both"/>
        <w:rPr>
          <w:rFonts w:cs="Arial"/>
          <w:i/>
        </w:rPr>
      </w:pPr>
    </w:p>
    <w:p w:rsidR="00C53E70" w:rsidRDefault="00C53E70" w:rsidP="00BD0F78">
      <w:pPr>
        <w:ind w:left="1134" w:hanging="567"/>
        <w:jc w:val="both"/>
        <w:rPr>
          <w:rFonts w:cs="Arial"/>
          <w:i/>
        </w:rPr>
      </w:pPr>
    </w:p>
    <w:p w:rsidR="00C53E70" w:rsidRPr="00EF2A7E" w:rsidRDefault="00C53E70" w:rsidP="00BD0F78">
      <w:pPr>
        <w:ind w:left="1134" w:hanging="567"/>
        <w:jc w:val="both"/>
        <w:rPr>
          <w:rFonts w:cs="Arial"/>
          <w:i/>
        </w:rPr>
      </w:pPr>
    </w:p>
    <w:tbl>
      <w:tblPr>
        <w:tblStyle w:val="TableGrid"/>
        <w:tblW w:w="0" w:type="auto"/>
        <w:shd w:val="clear" w:color="auto" w:fill="365F91"/>
        <w:tblLook w:val="04A0" w:firstRow="1" w:lastRow="0" w:firstColumn="1" w:lastColumn="0" w:noHBand="0" w:noVBand="1"/>
      </w:tblPr>
      <w:tblGrid>
        <w:gridCol w:w="9889"/>
      </w:tblGrid>
      <w:tr w:rsidR="00D36224" w:rsidTr="00226488">
        <w:tc>
          <w:tcPr>
            <w:tcW w:w="9889" w:type="dxa"/>
            <w:shd w:val="clear" w:color="auto" w:fill="365F91"/>
          </w:tcPr>
          <w:p w:rsidR="00D36224" w:rsidRPr="002E0C82" w:rsidRDefault="00D36224" w:rsidP="00D36224">
            <w:pPr>
              <w:pStyle w:val="Heading1"/>
              <w:spacing w:before="0"/>
              <w:ind w:left="284"/>
              <w:outlineLvl w:val="0"/>
              <w:rPr>
                <w:rFonts w:ascii="Arial" w:hAnsi="Arial" w:cs="Arial"/>
                <w:color w:val="auto"/>
                <w:sz w:val="24"/>
                <w:szCs w:val="24"/>
              </w:rPr>
            </w:pPr>
            <w:bookmarkStart w:id="21" w:name="_Toc427331896"/>
            <w:r w:rsidRPr="002E0C82">
              <w:rPr>
                <w:rFonts w:ascii="Arial" w:hAnsi="Arial" w:cs="Arial"/>
                <w:color w:val="FFFFFF" w:themeColor="background1"/>
                <w:sz w:val="24"/>
                <w:szCs w:val="24"/>
              </w:rPr>
              <w:t>Part 6 – Projected Timeline</w:t>
            </w:r>
            <w:bookmarkEnd w:id="21"/>
          </w:p>
        </w:tc>
      </w:tr>
    </w:tbl>
    <w:p w:rsidR="00D36224" w:rsidRDefault="00D36224" w:rsidP="00D36224">
      <w:pPr>
        <w:spacing w:after="0"/>
        <w:ind w:left="284"/>
        <w:rPr>
          <w:rFonts w:cs="Arial"/>
        </w:rPr>
      </w:pPr>
    </w:p>
    <w:p w:rsidR="00D36224" w:rsidRDefault="00D36224" w:rsidP="00841289">
      <w:pPr>
        <w:spacing w:after="120"/>
        <w:ind w:left="284"/>
        <w:jc w:val="both"/>
        <w:rPr>
          <w:rFonts w:cs="Arial"/>
        </w:rPr>
      </w:pPr>
      <w:r w:rsidRPr="00D36224">
        <w:rPr>
          <w:rFonts w:cs="Arial"/>
        </w:rPr>
        <w:t>A primary goal of the plan making process is to reduce the overall time taken to produce LEPs. This timeline tentatively sets out expected timelines for major steps in the process. These timeframes are subject to change and are to be used as a guide only. The Minister may consider taking action to finalise the LEP if timeframes approved for the completion of the Planning Proposal are significantly or unreasonably delayed.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969"/>
        <w:gridCol w:w="2409"/>
        <w:gridCol w:w="2268"/>
      </w:tblGrid>
      <w:tr w:rsidR="00D36224" w:rsidTr="00D36224">
        <w:tc>
          <w:tcPr>
            <w:tcW w:w="709" w:type="dxa"/>
            <w:shd w:val="clear" w:color="auto" w:fill="auto"/>
          </w:tcPr>
          <w:p w:rsidR="00D36224" w:rsidRPr="003B3470" w:rsidRDefault="00D36224" w:rsidP="00BD0F78">
            <w:pPr>
              <w:spacing w:before="40" w:after="40"/>
              <w:jc w:val="center"/>
              <w:rPr>
                <w:rFonts w:cs="Arial"/>
                <w:sz w:val="20"/>
              </w:rPr>
            </w:pPr>
            <w:r w:rsidRPr="003B3470">
              <w:rPr>
                <w:rFonts w:cs="Arial"/>
                <w:sz w:val="20"/>
              </w:rPr>
              <w:t>#</w:t>
            </w:r>
          </w:p>
        </w:tc>
        <w:tc>
          <w:tcPr>
            <w:tcW w:w="3969" w:type="dxa"/>
            <w:shd w:val="clear" w:color="auto" w:fill="auto"/>
          </w:tcPr>
          <w:p w:rsidR="00D36224" w:rsidRPr="003B3470" w:rsidRDefault="00D36224" w:rsidP="00BD0F78">
            <w:pPr>
              <w:spacing w:before="40" w:after="40"/>
              <w:jc w:val="center"/>
              <w:rPr>
                <w:rFonts w:cs="Arial"/>
                <w:b/>
                <w:sz w:val="20"/>
              </w:rPr>
            </w:pPr>
            <w:r w:rsidRPr="003B3470">
              <w:rPr>
                <w:rFonts w:cs="Arial"/>
                <w:b/>
                <w:sz w:val="20"/>
              </w:rPr>
              <w:t>Action</w:t>
            </w:r>
          </w:p>
        </w:tc>
        <w:tc>
          <w:tcPr>
            <w:tcW w:w="2409" w:type="dxa"/>
            <w:shd w:val="clear" w:color="auto" w:fill="auto"/>
          </w:tcPr>
          <w:p w:rsidR="00D36224" w:rsidRPr="003B3470" w:rsidRDefault="00D36224" w:rsidP="00BD0F78">
            <w:pPr>
              <w:spacing w:before="40" w:after="40"/>
              <w:jc w:val="center"/>
              <w:rPr>
                <w:rFonts w:cs="Arial"/>
                <w:b/>
                <w:sz w:val="20"/>
              </w:rPr>
            </w:pPr>
            <w:r w:rsidRPr="003B3470">
              <w:rPr>
                <w:rFonts w:cs="Arial"/>
                <w:b/>
                <w:sz w:val="20"/>
              </w:rPr>
              <w:t>Estimated Timeframe</w:t>
            </w:r>
          </w:p>
        </w:tc>
        <w:tc>
          <w:tcPr>
            <w:tcW w:w="2268" w:type="dxa"/>
            <w:shd w:val="clear" w:color="auto" w:fill="auto"/>
          </w:tcPr>
          <w:p w:rsidR="00D36224" w:rsidRPr="003B3470" w:rsidRDefault="00D36224" w:rsidP="00BD0F78">
            <w:pPr>
              <w:spacing w:before="40" w:after="40"/>
              <w:jc w:val="center"/>
              <w:rPr>
                <w:rFonts w:cs="Arial"/>
                <w:b/>
                <w:sz w:val="20"/>
              </w:rPr>
            </w:pPr>
            <w:r w:rsidRPr="003B3470">
              <w:rPr>
                <w:rFonts w:cs="Arial"/>
                <w:b/>
                <w:sz w:val="20"/>
              </w:rPr>
              <w:t>Responsibility</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1</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Anticipated date of Gateway  Determination</w:t>
            </w:r>
          </w:p>
        </w:tc>
        <w:tc>
          <w:tcPr>
            <w:tcW w:w="2409" w:type="dxa"/>
            <w:shd w:val="clear" w:color="auto" w:fill="auto"/>
          </w:tcPr>
          <w:p w:rsidR="00D36224" w:rsidRPr="003B3470" w:rsidRDefault="00400A29" w:rsidP="00226488">
            <w:pPr>
              <w:spacing w:before="40" w:after="40"/>
              <w:rPr>
                <w:rFonts w:cs="Arial"/>
                <w:sz w:val="20"/>
              </w:rPr>
            </w:pPr>
            <w:r>
              <w:rPr>
                <w:rFonts w:cs="Arial"/>
                <w:sz w:val="20"/>
              </w:rPr>
              <w:t>April</w:t>
            </w:r>
            <w:r w:rsidR="00B76A71">
              <w:rPr>
                <w:rFonts w:cs="Arial"/>
                <w:sz w:val="20"/>
              </w:rPr>
              <w:t xml:space="preserve"> 2018</w:t>
            </w:r>
          </w:p>
        </w:tc>
        <w:tc>
          <w:tcPr>
            <w:tcW w:w="2268" w:type="dxa"/>
            <w:shd w:val="clear" w:color="auto" w:fill="auto"/>
          </w:tcPr>
          <w:p w:rsidR="00D36224" w:rsidRPr="003B3470" w:rsidRDefault="00E63656" w:rsidP="00E63656">
            <w:pPr>
              <w:spacing w:before="40" w:after="40"/>
              <w:rPr>
                <w:rFonts w:cs="Arial"/>
                <w:sz w:val="20"/>
              </w:rPr>
            </w:pPr>
            <w:r>
              <w:rPr>
                <w:rFonts w:cs="Arial"/>
                <w:sz w:val="20"/>
              </w:rPr>
              <w:t>DPE</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2</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Anticipated completion of required technical studies</w:t>
            </w:r>
          </w:p>
        </w:tc>
        <w:tc>
          <w:tcPr>
            <w:tcW w:w="2409" w:type="dxa"/>
            <w:shd w:val="clear" w:color="auto" w:fill="auto"/>
          </w:tcPr>
          <w:p w:rsidR="00D36224" w:rsidRPr="003B3470" w:rsidRDefault="00E63656" w:rsidP="00226488">
            <w:pPr>
              <w:spacing w:before="40" w:after="40"/>
              <w:rPr>
                <w:rFonts w:cs="Arial"/>
                <w:sz w:val="20"/>
              </w:rPr>
            </w:pPr>
            <w:r>
              <w:rPr>
                <w:rFonts w:cs="Arial"/>
                <w:sz w:val="20"/>
              </w:rPr>
              <w:t>N</w:t>
            </w:r>
            <w:r w:rsidR="000B24E7">
              <w:rPr>
                <w:rFonts w:cs="Arial"/>
                <w:sz w:val="20"/>
              </w:rPr>
              <w:t>/</w:t>
            </w:r>
            <w:r>
              <w:rPr>
                <w:rFonts w:cs="Arial"/>
                <w:sz w:val="20"/>
              </w:rPr>
              <w:t>A</w:t>
            </w:r>
          </w:p>
        </w:tc>
        <w:tc>
          <w:tcPr>
            <w:tcW w:w="2268" w:type="dxa"/>
            <w:shd w:val="clear" w:color="auto" w:fill="auto"/>
          </w:tcPr>
          <w:p w:rsidR="00D36224" w:rsidRPr="003B3470" w:rsidRDefault="00E63656" w:rsidP="00226488">
            <w:pPr>
              <w:spacing w:before="40" w:after="40"/>
              <w:rPr>
                <w:rFonts w:cs="Arial"/>
                <w:sz w:val="20"/>
              </w:rPr>
            </w:pPr>
            <w:r>
              <w:rPr>
                <w:rFonts w:cs="Arial"/>
                <w:sz w:val="20"/>
              </w:rPr>
              <w:t>N</w:t>
            </w:r>
            <w:r w:rsidR="000B24E7">
              <w:rPr>
                <w:rFonts w:cs="Arial"/>
                <w:sz w:val="20"/>
              </w:rPr>
              <w:t>/</w:t>
            </w:r>
            <w:r>
              <w:rPr>
                <w:rFonts w:cs="Arial"/>
                <w:sz w:val="20"/>
              </w:rPr>
              <w:t>A</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3</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Government agency consultation</w:t>
            </w:r>
          </w:p>
        </w:tc>
        <w:tc>
          <w:tcPr>
            <w:tcW w:w="2409" w:type="dxa"/>
            <w:shd w:val="clear" w:color="auto" w:fill="auto"/>
          </w:tcPr>
          <w:p w:rsidR="00D36224" w:rsidRPr="003B3470" w:rsidRDefault="00400A29" w:rsidP="00226488">
            <w:pPr>
              <w:spacing w:before="40" w:after="40"/>
              <w:rPr>
                <w:rFonts w:cs="Arial"/>
                <w:sz w:val="20"/>
              </w:rPr>
            </w:pPr>
            <w:r>
              <w:rPr>
                <w:rFonts w:cs="Arial"/>
                <w:sz w:val="20"/>
              </w:rPr>
              <w:t>May</w:t>
            </w:r>
            <w:r w:rsidR="00E63656">
              <w:rPr>
                <w:rFonts w:cs="Arial"/>
                <w:sz w:val="20"/>
              </w:rPr>
              <w:t xml:space="preserve"> 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Agencies</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4</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Public exhibition period</w:t>
            </w:r>
          </w:p>
        </w:tc>
        <w:tc>
          <w:tcPr>
            <w:tcW w:w="2409" w:type="dxa"/>
            <w:shd w:val="clear" w:color="auto" w:fill="auto"/>
          </w:tcPr>
          <w:p w:rsidR="00D36224" w:rsidRPr="003B3470" w:rsidRDefault="00400A29" w:rsidP="00226488">
            <w:pPr>
              <w:spacing w:before="40" w:after="40"/>
              <w:rPr>
                <w:rFonts w:cs="Arial"/>
                <w:sz w:val="20"/>
              </w:rPr>
            </w:pPr>
            <w:r>
              <w:rPr>
                <w:rFonts w:cs="Arial"/>
                <w:sz w:val="20"/>
              </w:rPr>
              <w:t>May</w:t>
            </w:r>
            <w:r w:rsidR="00E63656">
              <w:rPr>
                <w:rFonts w:cs="Arial"/>
                <w:sz w:val="20"/>
              </w:rPr>
              <w:t xml:space="preserve"> 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Council</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5</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 xml:space="preserve">Date of Public Hearing </w:t>
            </w:r>
            <w:r w:rsidRPr="003B3470">
              <w:rPr>
                <w:rFonts w:cs="Arial"/>
                <w:i/>
                <w:sz w:val="20"/>
              </w:rPr>
              <w:t>(if applicable)</w:t>
            </w:r>
          </w:p>
        </w:tc>
        <w:tc>
          <w:tcPr>
            <w:tcW w:w="2409" w:type="dxa"/>
            <w:shd w:val="clear" w:color="auto" w:fill="auto"/>
          </w:tcPr>
          <w:p w:rsidR="00D36224" w:rsidRPr="003B3470" w:rsidRDefault="00400A29" w:rsidP="00226488">
            <w:pPr>
              <w:spacing w:before="40" w:after="40"/>
              <w:rPr>
                <w:rFonts w:cs="Arial"/>
                <w:sz w:val="20"/>
              </w:rPr>
            </w:pPr>
            <w:r>
              <w:rPr>
                <w:rFonts w:cs="Arial"/>
                <w:sz w:val="20"/>
              </w:rPr>
              <w:t>June</w:t>
            </w:r>
            <w:r w:rsidR="00E63656">
              <w:rPr>
                <w:rFonts w:cs="Arial"/>
                <w:sz w:val="20"/>
              </w:rPr>
              <w:t xml:space="preserve"> 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Council</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6</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Consideration of submissions</w:t>
            </w:r>
          </w:p>
        </w:tc>
        <w:tc>
          <w:tcPr>
            <w:tcW w:w="2409" w:type="dxa"/>
            <w:shd w:val="clear" w:color="auto" w:fill="auto"/>
          </w:tcPr>
          <w:p w:rsidR="00D36224" w:rsidRPr="003B3470" w:rsidRDefault="00400A29" w:rsidP="00226488">
            <w:pPr>
              <w:spacing w:before="40" w:after="40"/>
              <w:rPr>
                <w:rFonts w:cs="Arial"/>
                <w:sz w:val="20"/>
              </w:rPr>
            </w:pPr>
            <w:r>
              <w:rPr>
                <w:rFonts w:cs="Arial"/>
                <w:sz w:val="20"/>
              </w:rPr>
              <w:t>July</w:t>
            </w:r>
            <w:r w:rsidR="00E63656">
              <w:rPr>
                <w:rFonts w:cs="Arial"/>
                <w:sz w:val="20"/>
              </w:rPr>
              <w:t xml:space="preserve"> 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Council</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7</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Assessment of proposal post-exhibition</w:t>
            </w:r>
          </w:p>
        </w:tc>
        <w:tc>
          <w:tcPr>
            <w:tcW w:w="2409" w:type="dxa"/>
            <w:shd w:val="clear" w:color="auto" w:fill="auto"/>
          </w:tcPr>
          <w:p w:rsidR="00D36224" w:rsidRPr="003B3470" w:rsidRDefault="00400A29" w:rsidP="00226488">
            <w:pPr>
              <w:spacing w:before="40" w:after="40"/>
              <w:rPr>
                <w:rFonts w:cs="Arial"/>
                <w:sz w:val="20"/>
              </w:rPr>
            </w:pPr>
            <w:r>
              <w:rPr>
                <w:rFonts w:cs="Arial"/>
                <w:sz w:val="20"/>
              </w:rPr>
              <w:t>July</w:t>
            </w:r>
            <w:r w:rsidR="00E63656">
              <w:rPr>
                <w:rFonts w:cs="Arial"/>
                <w:sz w:val="20"/>
              </w:rPr>
              <w:t xml:space="preserve"> 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Council</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8</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Report to Council</w:t>
            </w:r>
          </w:p>
        </w:tc>
        <w:tc>
          <w:tcPr>
            <w:tcW w:w="2409" w:type="dxa"/>
            <w:shd w:val="clear" w:color="auto" w:fill="auto"/>
          </w:tcPr>
          <w:p w:rsidR="00D36224" w:rsidRPr="003B3470" w:rsidRDefault="00400A29" w:rsidP="00226488">
            <w:pPr>
              <w:spacing w:before="40" w:after="40"/>
              <w:rPr>
                <w:rFonts w:cs="Arial"/>
                <w:sz w:val="20"/>
              </w:rPr>
            </w:pPr>
            <w:r>
              <w:rPr>
                <w:rFonts w:cs="Arial"/>
                <w:sz w:val="20"/>
              </w:rPr>
              <w:t>August</w:t>
            </w:r>
            <w:r w:rsidR="00E63656">
              <w:rPr>
                <w:rFonts w:cs="Arial"/>
                <w:sz w:val="20"/>
              </w:rPr>
              <w:t xml:space="preserve"> 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Council</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9</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Final maps and Planning Proposal prepared</w:t>
            </w:r>
          </w:p>
        </w:tc>
        <w:tc>
          <w:tcPr>
            <w:tcW w:w="2409" w:type="dxa"/>
            <w:shd w:val="clear" w:color="auto" w:fill="auto"/>
          </w:tcPr>
          <w:p w:rsidR="00D36224" w:rsidRPr="003B3470" w:rsidRDefault="00400A29" w:rsidP="00226488">
            <w:pPr>
              <w:spacing w:before="40" w:after="40"/>
              <w:rPr>
                <w:rFonts w:cs="Arial"/>
                <w:sz w:val="20"/>
              </w:rPr>
            </w:pPr>
            <w:r>
              <w:rPr>
                <w:rFonts w:cs="Arial"/>
                <w:sz w:val="20"/>
              </w:rPr>
              <w:t>September</w:t>
            </w:r>
            <w:r w:rsidR="00E63656">
              <w:rPr>
                <w:rFonts w:cs="Arial"/>
                <w:sz w:val="20"/>
              </w:rPr>
              <w:t xml:space="preserve"> 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Council</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10</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Submission to Department for finalisation of LEP</w:t>
            </w:r>
          </w:p>
        </w:tc>
        <w:tc>
          <w:tcPr>
            <w:tcW w:w="2409" w:type="dxa"/>
            <w:shd w:val="clear" w:color="auto" w:fill="auto"/>
          </w:tcPr>
          <w:p w:rsidR="00D36224" w:rsidRPr="003B3470" w:rsidRDefault="00400A29" w:rsidP="00226488">
            <w:pPr>
              <w:spacing w:before="40" w:after="40"/>
              <w:rPr>
                <w:rFonts w:cs="Arial"/>
                <w:sz w:val="20"/>
              </w:rPr>
            </w:pPr>
            <w:r>
              <w:rPr>
                <w:rFonts w:cs="Arial"/>
                <w:sz w:val="20"/>
              </w:rPr>
              <w:t>September</w:t>
            </w:r>
            <w:r w:rsidR="00E63656">
              <w:rPr>
                <w:rFonts w:cs="Arial"/>
                <w:sz w:val="20"/>
              </w:rPr>
              <w:t xml:space="preserve"> 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Council</w:t>
            </w:r>
          </w:p>
        </w:tc>
      </w:tr>
      <w:tr w:rsidR="00D36224" w:rsidTr="00D36224">
        <w:tc>
          <w:tcPr>
            <w:tcW w:w="709" w:type="dxa"/>
            <w:shd w:val="clear" w:color="auto" w:fill="auto"/>
          </w:tcPr>
          <w:p w:rsidR="00D36224" w:rsidRPr="003B3470" w:rsidRDefault="00D36224" w:rsidP="00226488">
            <w:pPr>
              <w:spacing w:before="40" w:after="40"/>
              <w:rPr>
                <w:rFonts w:cs="Arial"/>
                <w:i/>
                <w:sz w:val="20"/>
              </w:rPr>
            </w:pPr>
            <w:r w:rsidRPr="003B3470">
              <w:rPr>
                <w:rFonts w:cs="Arial"/>
                <w:i/>
                <w:sz w:val="20"/>
              </w:rPr>
              <w:t>11</w:t>
            </w:r>
          </w:p>
        </w:tc>
        <w:tc>
          <w:tcPr>
            <w:tcW w:w="3969" w:type="dxa"/>
            <w:shd w:val="clear" w:color="auto" w:fill="auto"/>
          </w:tcPr>
          <w:p w:rsidR="00D36224" w:rsidRPr="003B3470" w:rsidRDefault="00D36224" w:rsidP="00226488">
            <w:pPr>
              <w:spacing w:before="40" w:after="40"/>
              <w:rPr>
                <w:rFonts w:cs="Arial"/>
                <w:i/>
                <w:sz w:val="20"/>
              </w:rPr>
            </w:pPr>
            <w:r w:rsidRPr="003B3470">
              <w:rPr>
                <w:rFonts w:cs="Arial"/>
                <w:i/>
                <w:sz w:val="20"/>
              </w:rPr>
              <w:t>Anticipated date RPA will make the LEP</w:t>
            </w:r>
          </w:p>
        </w:tc>
        <w:tc>
          <w:tcPr>
            <w:tcW w:w="2409" w:type="dxa"/>
            <w:shd w:val="clear" w:color="auto" w:fill="auto"/>
          </w:tcPr>
          <w:p w:rsidR="00D36224" w:rsidRPr="00400A29" w:rsidRDefault="00400A29" w:rsidP="00226488">
            <w:pPr>
              <w:spacing w:before="40" w:after="40"/>
              <w:rPr>
                <w:rFonts w:cs="Arial"/>
                <w:sz w:val="20"/>
              </w:rPr>
            </w:pPr>
            <w:r w:rsidRPr="00400A29">
              <w:rPr>
                <w:rFonts w:cs="Arial"/>
                <w:sz w:val="20"/>
              </w:rPr>
              <w:t>November</w:t>
            </w:r>
            <w:r w:rsidR="00E63656" w:rsidRPr="00400A29">
              <w:rPr>
                <w:rFonts w:cs="Arial"/>
                <w:sz w:val="20"/>
              </w:rPr>
              <w:t>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 xml:space="preserve">Council (if under delegation) </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12</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Anticipated date Council will forward final Planning Proposal to DOP&amp;I for notification</w:t>
            </w:r>
          </w:p>
        </w:tc>
        <w:tc>
          <w:tcPr>
            <w:tcW w:w="2409" w:type="dxa"/>
            <w:shd w:val="clear" w:color="auto" w:fill="auto"/>
          </w:tcPr>
          <w:p w:rsidR="00D36224" w:rsidRPr="003B3470" w:rsidRDefault="00400A29" w:rsidP="00226488">
            <w:pPr>
              <w:spacing w:before="40" w:after="40"/>
              <w:rPr>
                <w:rFonts w:cs="Arial"/>
                <w:sz w:val="20"/>
              </w:rPr>
            </w:pPr>
            <w:r>
              <w:rPr>
                <w:rFonts w:cs="Arial"/>
                <w:sz w:val="20"/>
              </w:rPr>
              <w:t>December</w:t>
            </w:r>
            <w:r w:rsidR="00B76A71">
              <w:rPr>
                <w:rFonts w:cs="Arial"/>
                <w:sz w:val="20"/>
              </w:rPr>
              <w:t xml:space="preserve"> 2018</w:t>
            </w:r>
          </w:p>
        </w:tc>
        <w:tc>
          <w:tcPr>
            <w:tcW w:w="2268" w:type="dxa"/>
            <w:shd w:val="clear" w:color="auto" w:fill="auto"/>
          </w:tcPr>
          <w:p w:rsidR="00D36224" w:rsidRPr="003B3470" w:rsidRDefault="00D36224" w:rsidP="00226488">
            <w:pPr>
              <w:spacing w:before="40" w:after="40"/>
              <w:rPr>
                <w:rFonts w:cs="Arial"/>
                <w:sz w:val="20"/>
              </w:rPr>
            </w:pPr>
            <w:r w:rsidRPr="003B3470">
              <w:rPr>
                <w:rFonts w:cs="Arial"/>
                <w:sz w:val="20"/>
              </w:rPr>
              <w:t>Council</w:t>
            </w:r>
          </w:p>
        </w:tc>
      </w:tr>
      <w:tr w:rsidR="00D36224" w:rsidTr="00D36224">
        <w:tc>
          <w:tcPr>
            <w:tcW w:w="709" w:type="dxa"/>
            <w:shd w:val="clear" w:color="auto" w:fill="auto"/>
          </w:tcPr>
          <w:p w:rsidR="00D36224" w:rsidRPr="003B3470" w:rsidRDefault="00D36224" w:rsidP="00226488">
            <w:pPr>
              <w:spacing w:before="40" w:after="40"/>
              <w:rPr>
                <w:rFonts w:cs="Arial"/>
                <w:sz w:val="20"/>
              </w:rPr>
            </w:pPr>
            <w:r w:rsidRPr="003B3470">
              <w:rPr>
                <w:rFonts w:cs="Arial"/>
                <w:sz w:val="20"/>
              </w:rPr>
              <w:t>13</w:t>
            </w:r>
          </w:p>
        </w:tc>
        <w:tc>
          <w:tcPr>
            <w:tcW w:w="3969" w:type="dxa"/>
            <w:shd w:val="clear" w:color="auto" w:fill="auto"/>
          </w:tcPr>
          <w:p w:rsidR="00D36224" w:rsidRPr="003B3470" w:rsidRDefault="00D36224" w:rsidP="00226488">
            <w:pPr>
              <w:spacing w:before="40" w:after="40"/>
              <w:rPr>
                <w:rFonts w:cs="Arial"/>
                <w:sz w:val="20"/>
              </w:rPr>
            </w:pPr>
            <w:r w:rsidRPr="003B3470">
              <w:rPr>
                <w:rFonts w:cs="Arial"/>
                <w:sz w:val="20"/>
              </w:rPr>
              <w:t>Anticipated date LEP will be notified</w:t>
            </w:r>
          </w:p>
        </w:tc>
        <w:tc>
          <w:tcPr>
            <w:tcW w:w="2409" w:type="dxa"/>
            <w:shd w:val="clear" w:color="auto" w:fill="auto"/>
          </w:tcPr>
          <w:p w:rsidR="00D36224" w:rsidRPr="003B3470" w:rsidRDefault="00400A29" w:rsidP="00226488">
            <w:pPr>
              <w:spacing w:before="40" w:after="40"/>
              <w:rPr>
                <w:rFonts w:cs="Arial"/>
                <w:sz w:val="20"/>
              </w:rPr>
            </w:pPr>
            <w:r>
              <w:rPr>
                <w:rFonts w:cs="Arial"/>
                <w:sz w:val="20"/>
              </w:rPr>
              <w:t>December</w:t>
            </w:r>
            <w:r w:rsidR="00B76A71">
              <w:rPr>
                <w:rFonts w:cs="Arial"/>
                <w:sz w:val="20"/>
              </w:rPr>
              <w:t xml:space="preserve"> 2018</w:t>
            </w:r>
          </w:p>
        </w:tc>
        <w:tc>
          <w:tcPr>
            <w:tcW w:w="2268" w:type="dxa"/>
            <w:shd w:val="clear" w:color="auto" w:fill="auto"/>
          </w:tcPr>
          <w:p w:rsidR="00D36224" w:rsidRPr="003B3470" w:rsidRDefault="00D36224" w:rsidP="00E63656">
            <w:pPr>
              <w:spacing w:before="40" w:after="40"/>
              <w:rPr>
                <w:rFonts w:cs="Arial"/>
                <w:i/>
                <w:sz w:val="20"/>
              </w:rPr>
            </w:pPr>
            <w:r w:rsidRPr="003B3470">
              <w:rPr>
                <w:rFonts w:cs="Arial"/>
                <w:i/>
                <w:sz w:val="20"/>
              </w:rPr>
              <w:t xml:space="preserve">Parliamentary Counsel and </w:t>
            </w:r>
            <w:r w:rsidR="00E63656">
              <w:rPr>
                <w:rFonts w:cs="Arial"/>
                <w:i/>
                <w:sz w:val="20"/>
              </w:rPr>
              <w:t>DPE</w:t>
            </w:r>
          </w:p>
        </w:tc>
      </w:tr>
    </w:tbl>
    <w:p w:rsidR="00D36224" w:rsidRDefault="00D36224">
      <w:pPr>
        <w:rPr>
          <w:rFonts w:cs="Arial"/>
        </w:rPr>
      </w:pPr>
      <w:r>
        <w:rPr>
          <w:rFonts w:cs="Arial"/>
        </w:rPr>
        <w:br w:type="page"/>
      </w:r>
    </w:p>
    <w:p w:rsidR="00D36224" w:rsidRDefault="00D36224" w:rsidP="00D36224">
      <w:pPr>
        <w:pStyle w:val="Heading2"/>
        <w:spacing w:before="0" w:after="120" w:line="240" w:lineRule="auto"/>
        <w:ind w:left="284"/>
        <w:rPr>
          <w:rFonts w:ascii="Arial" w:hAnsi="Arial" w:cs="Arial"/>
          <w:color w:val="auto"/>
          <w:sz w:val="22"/>
          <w:szCs w:val="22"/>
        </w:rPr>
      </w:pPr>
      <w:bookmarkStart w:id="22" w:name="_Toc427331897"/>
      <w:r w:rsidRPr="00D36224">
        <w:rPr>
          <w:rFonts w:ascii="Arial" w:hAnsi="Arial" w:cs="Arial"/>
          <w:color w:val="auto"/>
          <w:sz w:val="22"/>
          <w:szCs w:val="22"/>
        </w:rPr>
        <w:t>Table A - Checklist of State Environmental Planning Policies</w:t>
      </w:r>
      <w:bookmarkEnd w:id="22"/>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3261"/>
        <w:gridCol w:w="1842"/>
        <w:gridCol w:w="2977"/>
      </w:tblGrid>
      <w:tr w:rsidR="00D36224" w:rsidRPr="00AA7FF2" w:rsidTr="00832589">
        <w:trPr>
          <w:tblHeader/>
        </w:trPr>
        <w:tc>
          <w:tcPr>
            <w:tcW w:w="4678" w:type="dxa"/>
            <w:gridSpan w:val="2"/>
            <w:tcBorders>
              <w:top w:val="single" w:sz="12" w:space="0" w:color="auto"/>
              <w:bottom w:val="single" w:sz="12" w:space="0" w:color="auto"/>
            </w:tcBorders>
          </w:tcPr>
          <w:p w:rsidR="00D36224" w:rsidRPr="00AA7FF2" w:rsidRDefault="00D36224" w:rsidP="00D36224">
            <w:pPr>
              <w:spacing w:after="120"/>
              <w:jc w:val="center"/>
              <w:rPr>
                <w:rFonts w:cs="Arial"/>
                <w:b/>
                <w:sz w:val="20"/>
              </w:rPr>
            </w:pPr>
            <w:r w:rsidRPr="00AA7FF2">
              <w:rPr>
                <w:rFonts w:cs="Arial"/>
                <w:b/>
                <w:sz w:val="20"/>
              </w:rPr>
              <w:t>State Environmental Planning Policy</w:t>
            </w:r>
          </w:p>
        </w:tc>
        <w:tc>
          <w:tcPr>
            <w:tcW w:w="1842" w:type="dxa"/>
            <w:tcBorders>
              <w:top w:val="single" w:sz="12" w:space="0" w:color="auto"/>
              <w:bottom w:val="single" w:sz="12" w:space="0" w:color="auto"/>
            </w:tcBorders>
          </w:tcPr>
          <w:p w:rsidR="00D36224" w:rsidRPr="00AA7FF2" w:rsidRDefault="00D36224" w:rsidP="00D36224">
            <w:pPr>
              <w:spacing w:after="120"/>
              <w:jc w:val="center"/>
              <w:rPr>
                <w:rFonts w:cs="Arial"/>
                <w:b/>
                <w:sz w:val="20"/>
              </w:rPr>
            </w:pPr>
            <w:r w:rsidRPr="00AA7FF2">
              <w:rPr>
                <w:rFonts w:cs="Arial"/>
                <w:b/>
                <w:sz w:val="20"/>
              </w:rPr>
              <w:t>Compliance</w:t>
            </w:r>
          </w:p>
        </w:tc>
        <w:tc>
          <w:tcPr>
            <w:tcW w:w="2977" w:type="dxa"/>
            <w:tcBorders>
              <w:top w:val="single" w:sz="12" w:space="0" w:color="auto"/>
              <w:bottom w:val="single" w:sz="12" w:space="0" w:color="auto"/>
            </w:tcBorders>
          </w:tcPr>
          <w:p w:rsidR="00D36224" w:rsidRPr="00AA7FF2" w:rsidRDefault="00D36224" w:rsidP="00D36224">
            <w:pPr>
              <w:spacing w:after="120"/>
              <w:jc w:val="center"/>
              <w:rPr>
                <w:rFonts w:cs="Arial"/>
                <w:b/>
                <w:sz w:val="20"/>
              </w:rPr>
            </w:pPr>
            <w:r w:rsidRPr="00AA7FF2">
              <w:rPr>
                <w:rFonts w:cs="Arial"/>
                <w:b/>
                <w:sz w:val="20"/>
              </w:rPr>
              <w:t>Comment</w:t>
            </w:r>
          </w:p>
        </w:tc>
      </w:tr>
      <w:tr w:rsidR="00D36224" w:rsidRPr="00AA7FF2" w:rsidTr="00832589">
        <w:tc>
          <w:tcPr>
            <w:tcW w:w="1417" w:type="dxa"/>
            <w:tcBorders>
              <w:top w:val="single" w:sz="12" w:space="0" w:color="auto"/>
            </w:tcBorders>
          </w:tcPr>
          <w:p w:rsidR="00D36224" w:rsidRPr="00AA7FF2" w:rsidRDefault="00D36224" w:rsidP="00917FAC">
            <w:pPr>
              <w:spacing w:after="120"/>
              <w:rPr>
                <w:rFonts w:cs="Arial"/>
                <w:sz w:val="20"/>
              </w:rPr>
            </w:pPr>
            <w:r w:rsidRPr="00AA7FF2">
              <w:rPr>
                <w:rFonts w:cs="Arial"/>
                <w:sz w:val="20"/>
              </w:rPr>
              <w:t>SEPP No. 1</w:t>
            </w:r>
          </w:p>
        </w:tc>
        <w:tc>
          <w:tcPr>
            <w:tcW w:w="3261" w:type="dxa"/>
            <w:tcBorders>
              <w:top w:val="single" w:sz="12" w:space="0" w:color="auto"/>
            </w:tcBorders>
          </w:tcPr>
          <w:p w:rsidR="00D36224" w:rsidRPr="00AA7FF2" w:rsidRDefault="00D36224" w:rsidP="00917FAC">
            <w:pPr>
              <w:spacing w:after="120"/>
              <w:rPr>
                <w:rFonts w:cs="Arial"/>
                <w:sz w:val="20"/>
              </w:rPr>
            </w:pPr>
            <w:r w:rsidRPr="00AA7FF2">
              <w:rPr>
                <w:rFonts w:cs="Arial"/>
                <w:sz w:val="20"/>
              </w:rPr>
              <w:t>Development Standard</w:t>
            </w:r>
          </w:p>
        </w:tc>
        <w:tc>
          <w:tcPr>
            <w:tcW w:w="1842" w:type="dxa"/>
            <w:tcBorders>
              <w:top w:val="single" w:sz="12" w:space="0" w:color="auto"/>
            </w:tcBorders>
          </w:tcPr>
          <w:p w:rsidR="00D36224" w:rsidRPr="00AA7FF2" w:rsidRDefault="00FE3724" w:rsidP="00917FAC">
            <w:pPr>
              <w:spacing w:after="120"/>
              <w:rPr>
                <w:rFonts w:cs="Arial"/>
                <w:sz w:val="20"/>
              </w:rPr>
            </w:pPr>
            <w:r>
              <w:rPr>
                <w:rFonts w:cs="Arial"/>
                <w:sz w:val="20"/>
              </w:rPr>
              <w:t>N/A</w:t>
            </w:r>
          </w:p>
        </w:tc>
        <w:tc>
          <w:tcPr>
            <w:tcW w:w="2977" w:type="dxa"/>
            <w:tcBorders>
              <w:top w:val="single" w:sz="12" w:space="0" w:color="auto"/>
            </w:tcBorders>
          </w:tcPr>
          <w:p w:rsidR="00D36224" w:rsidRPr="00AA7FF2" w:rsidRDefault="00FF389A"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14</w:t>
            </w:r>
          </w:p>
        </w:tc>
        <w:tc>
          <w:tcPr>
            <w:tcW w:w="3261" w:type="dxa"/>
          </w:tcPr>
          <w:p w:rsidR="00D36224" w:rsidRPr="00AA7FF2" w:rsidRDefault="00D36224" w:rsidP="00917FAC">
            <w:pPr>
              <w:spacing w:after="120"/>
              <w:rPr>
                <w:rFonts w:cs="Arial"/>
                <w:sz w:val="20"/>
              </w:rPr>
            </w:pPr>
            <w:r w:rsidRPr="00AA7FF2">
              <w:rPr>
                <w:rFonts w:cs="Arial"/>
                <w:sz w:val="20"/>
              </w:rPr>
              <w:t>Coastal Wetlands</w:t>
            </w:r>
          </w:p>
        </w:tc>
        <w:tc>
          <w:tcPr>
            <w:tcW w:w="1842" w:type="dxa"/>
          </w:tcPr>
          <w:p w:rsidR="00D36224" w:rsidRPr="00AA7FF2" w:rsidRDefault="008E4A89" w:rsidP="00917FAC">
            <w:pPr>
              <w:spacing w:after="120"/>
              <w:rPr>
                <w:rFonts w:cs="Arial"/>
                <w:sz w:val="20"/>
              </w:rPr>
            </w:pPr>
            <w:r>
              <w:rPr>
                <w:rFonts w:cs="Arial"/>
                <w:sz w:val="20"/>
              </w:rPr>
              <w:t>N/A</w:t>
            </w:r>
          </w:p>
        </w:tc>
        <w:tc>
          <w:tcPr>
            <w:tcW w:w="2977" w:type="dxa"/>
          </w:tcPr>
          <w:p w:rsidR="00D36224" w:rsidRPr="00AA7FF2" w:rsidRDefault="00FF389A"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15</w:t>
            </w:r>
          </w:p>
        </w:tc>
        <w:tc>
          <w:tcPr>
            <w:tcW w:w="3261" w:type="dxa"/>
          </w:tcPr>
          <w:p w:rsidR="00D36224" w:rsidRPr="00AA7FF2" w:rsidRDefault="00D36224" w:rsidP="00917FAC">
            <w:pPr>
              <w:spacing w:after="120"/>
              <w:rPr>
                <w:rFonts w:cs="Arial"/>
                <w:sz w:val="20"/>
              </w:rPr>
            </w:pPr>
            <w:r w:rsidRPr="00AA7FF2">
              <w:rPr>
                <w:rFonts w:cs="Arial"/>
                <w:sz w:val="20"/>
              </w:rPr>
              <w:t>Rural Land Sharing Communities</w:t>
            </w:r>
          </w:p>
        </w:tc>
        <w:tc>
          <w:tcPr>
            <w:tcW w:w="1842" w:type="dxa"/>
          </w:tcPr>
          <w:p w:rsidR="00D36224" w:rsidRPr="00AA7FF2" w:rsidRDefault="00D36224" w:rsidP="00917FAC">
            <w:pPr>
              <w:spacing w:after="120"/>
              <w:rPr>
                <w:rFonts w:cs="Arial"/>
                <w:sz w:val="20"/>
              </w:rPr>
            </w:pPr>
            <w:r w:rsidRPr="00B27105">
              <w:rPr>
                <w:rFonts w:cs="Arial"/>
                <w:sz w:val="20"/>
              </w:rPr>
              <w:t>Does not apply to Wollongong</w:t>
            </w:r>
          </w:p>
        </w:tc>
        <w:tc>
          <w:tcPr>
            <w:tcW w:w="2977" w:type="dxa"/>
          </w:tcPr>
          <w:p w:rsidR="00D36224" w:rsidRPr="00AA7FF2" w:rsidRDefault="00C945BE" w:rsidP="00917FAC">
            <w:pPr>
              <w:spacing w:after="120"/>
              <w:rPr>
                <w:rFonts w:cs="Arial"/>
                <w:sz w:val="20"/>
              </w:rPr>
            </w:pPr>
            <w:r>
              <w:rPr>
                <w:rFonts w:cs="Arial"/>
                <w:sz w:val="20"/>
              </w:rPr>
              <w:t>N/A</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 xml:space="preserve">SEPP No. 19 </w:t>
            </w:r>
          </w:p>
        </w:tc>
        <w:tc>
          <w:tcPr>
            <w:tcW w:w="3261" w:type="dxa"/>
          </w:tcPr>
          <w:p w:rsidR="00D36224" w:rsidRPr="00AA7FF2" w:rsidRDefault="00D36224" w:rsidP="00917FAC">
            <w:pPr>
              <w:spacing w:after="120"/>
              <w:rPr>
                <w:rFonts w:cs="Arial"/>
                <w:sz w:val="20"/>
              </w:rPr>
            </w:pPr>
            <w:r w:rsidRPr="00AA7FF2">
              <w:rPr>
                <w:rFonts w:cs="Arial"/>
                <w:sz w:val="20"/>
              </w:rPr>
              <w:t>Bushland in Urban Areas</w:t>
            </w:r>
          </w:p>
        </w:tc>
        <w:tc>
          <w:tcPr>
            <w:tcW w:w="1842" w:type="dxa"/>
          </w:tcPr>
          <w:p w:rsidR="00D36224" w:rsidRPr="00AA7FF2" w:rsidRDefault="00D36224" w:rsidP="00917FAC">
            <w:pPr>
              <w:spacing w:after="120"/>
              <w:rPr>
                <w:rFonts w:cs="Arial"/>
                <w:sz w:val="20"/>
              </w:rPr>
            </w:pPr>
            <w:r w:rsidRPr="00B27105">
              <w:rPr>
                <w:rFonts w:cs="Arial"/>
                <w:sz w:val="20"/>
              </w:rPr>
              <w:t>Does not apply to Wollongong</w:t>
            </w:r>
          </w:p>
        </w:tc>
        <w:tc>
          <w:tcPr>
            <w:tcW w:w="2977" w:type="dxa"/>
          </w:tcPr>
          <w:p w:rsidR="00D36224" w:rsidRPr="00AA7FF2" w:rsidRDefault="00C945BE" w:rsidP="00917FAC">
            <w:pPr>
              <w:spacing w:after="120"/>
              <w:rPr>
                <w:rFonts w:cs="Arial"/>
                <w:sz w:val="20"/>
              </w:rPr>
            </w:pPr>
            <w:r>
              <w:rPr>
                <w:rFonts w:cs="Arial"/>
                <w:sz w:val="20"/>
              </w:rPr>
              <w:t>N/A</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21</w:t>
            </w:r>
          </w:p>
        </w:tc>
        <w:tc>
          <w:tcPr>
            <w:tcW w:w="3261" w:type="dxa"/>
          </w:tcPr>
          <w:p w:rsidR="00D36224" w:rsidRPr="00AA7FF2" w:rsidRDefault="00D36224" w:rsidP="00917FAC">
            <w:pPr>
              <w:spacing w:after="120"/>
              <w:rPr>
                <w:rFonts w:cs="Arial"/>
                <w:sz w:val="20"/>
              </w:rPr>
            </w:pPr>
            <w:r w:rsidRPr="00AA7FF2">
              <w:rPr>
                <w:rFonts w:cs="Arial"/>
                <w:sz w:val="20"/>
              </w:rPr>
              <w:t>Caravan Parks</w:t>
            </w:r>
          </w:p>
        </w:tc>
        <w:tc>
          <w:tcPr>
            <w:tcW w:w="1842" w:type="dxa"/>
          </w:tcPr>
          <w:p w:rsidR="00D36224" w:rsidRPr="00AA7FF2" w:rsidRDefault="00C945BE" w:rsidP="00917FAC">
            <w:pPr>
              <w:spacing w:after="120"/>
              <w:rPr>
                <w:rFonts w:cs="Arial"/>
                <w:sz w:val="20"/>
              </w:rPr>
            </w:pPr>
            <w:r>
              <w:rPr>
                <w:rFonts w:cs="Arial"/>
                <w:sz w:val="20"/>
              </w:rPr>
              <w:t>Yes</w:t>
            </w:r>
          </w:p>
        </w:tc>
        <w:tc>
          <w:tcPr>
            <w:tcW w:w="2977" w:type="dxa"/>
          </w:tcPr>
          <w:p w:rsidR="00D36224" w:rsidRPr="00AA7FF2" w:rsidRDefault="00FF389A"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26</w:t>
            </w:r>
          </w:p>
        </w:tc>
        <w:tc>
          <w:tcPr>
            <w:tcW w:w="3261" w:type="dxa"/>
          </w:tcPr>
          <w:p w:rsidR="00D36224" w:rsidRPr="00AA7FF2" w:rsidRDefault="00D36224" w:rsidP="00917FAC">
            <w:pPr>
              <w:spacing w:after="120"/>
              <w:rPr>
                <w:rFonts w:cs="Arial"/>
                <w:sz w:val="20"/>
              </w:rPr>
            </w:pPr>
            <w:r w:rsidRPr="00AA7FF2">
              <w:rPr>
                <w:rFonts w:cs="Arial"/>
                <w:sz w:val="20"/>
              </w:rPr>
              <w:t>Littoral Rainforests</w:t>
            </w:r>
          </w:p>
        </w:tc>
        <w:tc>
          <w:tcPr>
            <w:tcW w:w="1842" w:type="dxa"/>
          </w:tcPr>
          <w:p w:rsidR="00D36224" w:rsidRPr="00AA7FF2" w:rsidRDefault="008D4BB6" w:rsidP="00917FAC">
            <w:pPr>
              <w:spacing w:after="120"/>
              <w:rPr>
                <w:rFonts w:cs="Arial"/>
                <w:sz w:val="20"/>
              </w:rPr>
            </w:pPr>
            <w:r>
              <w:rPr>
                <w:rFonts w:cs="Arial"/>
                <w:sz w:val="20"/>
              </w:rPr>
              <w:t>N/A</w:t>
            </w:r>
          </w:p>
        </w:tc>
        <w:tc>
          <w:tcPr>
            <w:tcW w:w="2977" w:type="dxa"/>
          </w:tcPr>
          <w:p w:rsidR="00D36224" w:rsidRPr="00AA7FF2" w:rsidRDefault="00D36224" w:rsidP="00917FAC">
            <w:pPr>
              <w:spacing w:after="120"/>
              <w:rPr>
                <w:rFonts w:cs="Arial"/>
                <w:sz w:val="20"/>
              </w:rPr>
            </w:pPr>
            <w:r w:rsidRPr="00AA7FF2">
              <w:rPr>
                <w:rFonts w:cs="Arial"/>
                <w:sz w:val="20"/>
              </w:rPr>
              <w:t>No littoral rainforests identified by the policy in the Wollongong LGA</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30</w:t>
            </w:r>
          </w:p>
        </w:tc>
        <w:tc>
          <w:tcPr>
            <w:tcW w:w="3261" w:type="dxa"/>
          </w:tcPr>
          <w:p w:rsidR="00D36224" w:rsidRPr="00AA7FF2" w:rsidRDefault="00D36224" w:rsidP="00917FAC">
            <w:pPr>
              <w:spacing w:after="120"/>
              <w:rPr>
                <w:rFonts w:cs="Arial"/>
                <w:sz w:val="20"/>
              </w:rPr>
            </w:pPr>
            <w:r w:rsidRPr="00AA7FF2">
              <w:rPr>
                <w:rFonts w:cs="Arial"/>
                <w:sz w:val="20"/>
              </w:rPr>
              <w:t>Intensive Agriculture</w:t>
            </w:r>
          </w:p>
        </w:tc>
        <w:tc>
          <w:tcPr>
            <w:tcW w:w="1842" w:type="dxa"/>
          </w:tcPr>
          <w:p w:rsidR="00D36224" w:rsidRPr="00AA7FF2" w:rsidRDefault="008D4BB6" w:rsidP="00917FAC">
            <w:pPr>
              <w:spacing w:after="120"/>
              <w:rPr>
                <w:rFonts w:cs="Arial"/>
                <w:sz w:val="20"/>
              </w:rPr>
            </w:pPr>
            <w:r>
              <w:rPr>
                <w:rFonts w:cs="Arial"/>
                <w:sz w:val="20"/>
              </w:rPr>
              <w:t>N/A</w:t>
            </w:r>
          </w:p>
        </w:tc>
        <w:tc>
          <w:tcPr>
            <w:tcW w:w="2977" w:type="dxa"/>
          </w:tcPr>
          <w:p w:rsidR="00D36224" w:rsidRPr="00AA7FF2" w:rsidRDefault="008D4BB6"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33</w:t>
            </w:r>
          </w:p>
        </w:tc>
        <w:tc>
          <w:tcPr>
            <w:tcW w:w="3261" w:type="dxa"/>
          </w:tcPr>
          <w:p w:rsidR="00D36224" w:rsidRPr="00AA7FF2" w:rsidRDefault="00D36224" w:rsidP="00917FAC">
            <w:pPr>
              <w:spacing w:after="120"/>
              <w:rPr>
                <w:rFonts w:cs="Arial"/>
                <w:sz w:val="20"/>
              </w:rPr>
            </w:pPr>
            <w:r w:rsidRPr="00AA7FF2">
              <w:rPr>
                <w:rFonts w:cs="Arial"/>
                <w:sz w:val="20"/>
              </w:rPr>
              <w:t>Hazardous and Offensive Development</w:t>
            </w:r>
          </w:p>
        </w:tc>
        <w:tc>
          <w:tcPr>
            <w:tcW w:w="1842" w:type="dxa"/>
          </w:tcPr>
          <w:p w:rsidR="00D36224" w:rsidRPr="00AA7FF2" w:rsidRDefault="008D4BB6" w:rsidP="00917FAC">
            <w:pPr>
              <w:spacing w:after="120"/>
              <w:rPr>
                <w:rFonts w:cs="Arial"/>
                <w:sz w:val="20"/>
              </w:rPr>
            </w:pPr>
            <w:r>
              <w:rPr>
                <w:rFonts w:cs="Arial"/>
                <w:sz w:val="20"/>
              </w:rPr>
              <w:t>N/A</w:t>
            </w:r>
          </w:p>
        </w:tc>
        <w:tc>
          <w:tcPr>
            <w:tcW w:w="2977" w:type="dxa"/>
          </w:tcPr>
          <w:p w:rsidR="00D36224" w:rsidRPr="00AA7FF2" w:rsidRDefault="008D4BB6"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36</w:t>
            </w:r>
          </w:p>
        </w:tc>
        <w:tc>
          <w:tcPr>
            <w:tcW w:w="3261" w:type="dxa"/>
          </w:tcPr>
          <w:p w:rsidR="00D36224" w:rsidRPr="00AA7FF2" w:rsidRDefault="00D36224" w:rsidP="00917FAC">
            <w:pPr>
              <w:spacing w:after="120"/>
              <w:rPr>
                <w:rFonts w:cs="Arial"/>
                <w:sz w:val="20"/>
              </w:rPr>
            </w:pPr>
            <w:r w:rsidRPr="00AA7FF2">
              <w:rPr>
                <w:rFonts w:cs="Arial"/>
                <w:sz w:val="20"/>
              </w:rPr>
              <w:t>Manufactured Home Estates</w:t>
            </w:r>
          </w:p>
        </w:tc>
        <w:tc>
          <w:tcPr>
            <w:tcW w:w="1842" w:type="dxa"/>
          </w:tcPr>
          <w:p w:rsidR="00D36224" w:rsidRPr="00AA7FF2" w:rsidRDefault="008D4BB6" w:rsidP="00917FAC">
            <w:pPr>
              <w:spacing w:after="120"/>
              <w:rPr>
                <w:rFonts w:cs="Arial"/>
                <w:sz w:val="20"/>
              </w:rPr>
            </w:pPr>
            <w:r>
              <w:rPr>
                <w:rFonts w:cs="Arial"/>
                <w:sz w:val="20"/>
              </w:rPr>
              <w:t>N/A</w:t>
            </w:r>
          </w:p>
        </w:tc>
        <w:tc>
          <w:tcPr>
            <w:tcW w:w="2977" w:type="dxa"/>
          </w:tcPr>
          <w:p w:rsidR="00D36224" w:rsidRPr="00AA7FF2" w:rsidRDefault="008D4BB6"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44</w:t>
            </w:r>
          </w:p>
        </w:tc>
        <w:tc>
          <w:tcPr>
            <w:tcW w:w="3261" w:type="dxa"/>
          </w:tcPr>
          <w:p w:rsidR="00D36224" w:rsidRPr="00AA7FF2" w:rsidRDefault="00D36224" w:rsidP="00917FAC">
            <w:pPr>
              <w:spacing w:after="120"/>
              <w:rPr>
                <w:rFonts w:cs="Arial"/>
                <w:sz w:val="20"/>
              </w:rPr>
            </w:pPr>
            <w:r w:rsidRPr="00AA7FF2">
              <w:rPr>
                <w:rFonts w:cs="Arial"/>
                <w:sz w:val="20"/>
              </w:rPr>
              <w:t>Koala Habitat Protection</w:t>
            </w:r>
          </w:p>
        </w:tc>
        <w:tc>
          <w:tcPr>
            <w:tcW w:w="1842" w:type="dxa"/>
          </w:tcPr>
          <w:p w:rsidR="00D36224" w:rsidRPr="00AA7FF2" w:rsidRDefault="008D4BB6" w:rsidP="00917FAC">
            <w:pPr>
              <w:spacing w:after="120"/>
              <w:rPr>
                <w:rFonts w:cs="Arial"/>
                <w:sz w:val="20"/>
              </w:rPr>
            </w:pPr>
            <w:r>
              <w:rPr>
                <w:rFonts w:cs="Arial"/>
                <w:sz w:val="20"/>
              </w:rPr>
              <w:t>N/A</w:t>
            </w:r>
          </w:p>
        </w:tc>
        <w:tc>
          <w:tcPr>
            <w:tcW w:w="2977" w:type="dxa"/>
          </w:tcPr>
          <w:p w:rsidR="00D36224" w:rsidRPr="00AA7FF2" w:rsidRDefault="00334650" w:rsidP="00917FAC">
            <w:pPr>
              <w:spacing w:after="120"/>
              <w:rPr>
                <w:rFonts w:cs="Arial"/>
                <w:sz w:val="20"/>
              </w:rPr>
            </w:pPr>
            <w:r>
              <w:rPr>
                <w:rFonts w:cs="Arial"/>
                <w:sz w:val="20"/>
              </w:rPr>
              <w:t>The site does not represent ‘potential koala habitat’ or ‘core koala habitat’ as defined in SEPP 44.</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47</w:t>
            </w:r>
          </w:p>
        </w:tc>
        <w:tc>
          <w:tcPr>
            <w:tcW w:w="3261" w:type="dxa"/>
          </w:tcPr>
          <w:p w:rsidR="00D36224" w:rsidRPr="00AA7FF2" w:rsidRDefault="00D36224" w:rsidP="00917FAC">
            <w:pPr>
              <w:spacing w:after="120"/>
              <w:rPr>
                <w:rFonts w:cs="Arial"/>
                <w:sz w:val="20"/>
              </w:rPr>
            </w:pPr>
            <w:r w:rsidRPr="00AA7FF2">
              <w:rPr>
                <w:rFonts w:cs="Arial"/>
                <w:sz w:val="20"/>
              </w:rPr>
              <w:t>Moore Park Showground</w:t>
            </w:r>
          </w:p>
        </w:tc>
        <w:tc>
          <w:tcPr>
            <w:tcW w:w="1842" w:type="dxa"/>
          </w:tcPr>
          <w:p w:rsidR="00D36224" w:rsidRPr="00AA7FF2" w:rsidRDefault="00D36224" w:rsidP="00917FAC">
            <w:pPr>
              <w:spacing w:after="120"/>
              <w:rPr>
                <w:rFonts w:cs="Arial"/>
                <w:sz w:val="20"/>
              </w:rPr>
            </w:pPr>
            <w:r w:rsidRPr="00AA7FF2">
              <w:rPr>
                <w:rFonts w:cs="Arial"/>
                <w:sz w:val="20"/>
              </w:rPr>
              <w:t>Does not apply to Wollongong</w:t>
            </w:r>
          </w:p>
        </w:tc>
        <w:tc>
          <w:tcPr>
            <w:tcW w:w="2977" w:type="dxa"/>
          </w:tcPr>
          <w:p w:rsidR="00D36224" w:rsidRPr="00AA7FF2" w:rsidRDefault="00C32405" w:rsidP="00917FAC">
            <w:pPr>
              <w:spacing w:after="120"/>
              <w:rPr>
                <w:rFonts w:cs="Arial"/>
                <w:sz w:val="20"/>
              </w:rPr>
            </w:pPr>
            <w:r>
              <w:rPr>
                <w:rFonts w:cs="Arial"/>
                <w:sz w:val="20"/>
              </w:rPr>
              <w:t>N/A</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50</w:t>
            </w:r>
          </w:p>
        </w:tc>
        <w:tc>
          <w:tcPr>
            <w:tcW w:w="3261" w:type="dxa"/>
          </w:tcPr>
          <w:p w:rsidR="00D36224" w:rsidRPr="00AA7FF2" w:rsidRDefault="00D36224" w:rsidP="00917FAC">
            <w:pPr>
              <w:spacing w:after="120"/>
              <w:rPr>
                <w:rFonts w:cs="Arial"/>
                <w:sz w:val="20"/>
              </w:rPr>
            </w:pPr>
            <w:r w:rsidRPr="00AA7FF2">
              <w:rPr>
                <w:rFonts w:cs="Arial"/>
                <w:sz w:val="20"/>
              </w:rPr>
              <w:t>Canal Estate Development</w:t>
            </w:r>
          </w:p>
        </w:tc>
        <w:tc>
          <w:tcPr>
            <w:tcW w:w="1842" w:type="dxa"/>
          </w:tcPr>
          <w:p w:rsidR="00D36224" w:rsidRPr="00AA7FF2" w:rsidRDefault="00C32405" w:rsidP="00917FAC">
            <w:pPr>
              <w:spacing w:after="120"/>
              <w:rPr>
                <w:rFonts w:cs="Arial"/>
                <w:sz w:val="20"/>
              </w:rPr>
            </w:pPr>
            <w:r>
              <w:rPr>
                <w:rFonts w:cs="Arial"/>
                <w:sz w:val="20"/>
              </w:rPr>
              <w:t>N/A</w:t>
            </w:r>
          </w:p>
        </w:tc>
        <w:tc>
          <w:tcPr>
            <w:tcW w:w="2977" w:type="dxa"/>
          </w:tcPr>
          <w:p w:rsidR="00D36224" w:rsidRPr="00AA7FF2" w:rsidRDefault="004E1D54"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52</w:t>
            </w:r>
          </w:p>
        </w:tc>
        <w:tc>
          <w:tcPr>
            <w:tcW w:w="3261" w:type="dxa"/>
          </w:tcPr>
          <w:p w:rsidR="00D36224" w:rsidRPr="00AA7FF2" w:rsidRDefault="00D36224" w:rsidP="00917FAC">
            <w:pPr>
              <w:spacing w:after="120"/>
              <w:rPr>
                <w:rFonts w:cs="Arial"/>
                <w:sz w:val="20"/>
              </w:rPr>
            </w:pPr>
            <w:r w:rsidRPr="00AA7FF2">
              <w:rPr>
                <w:rFonts w:cs="Arial"/>
                <w:sz w:val="20"/>
              </w:rPr>
              <w:t>Farm Dams, Drought Relief and Other Works</w:t>
            </w:r>
          </w:p>
        </w:tc>
        <w:tc>
          <w:tcPr>
            <w:tcW w:w="1842" w:type="dxa"/>
          </w:tcPr>
          <w:p w:rsidR="00D36224" w:rsidRPr="00AA7FF2" w:rsidRDefault="00D36224" w:rsidP="00917FAC">
            <w:pPr>
              <w:spacing w:after="120"/>
              <w:rPr>
                <w:rFonts w:cs="Arial"/>
                <w:sz w:val="20"/>
              </w:rPr>
            </w:pPr>
            <w:r w:rsidRPr="00B27105">
              <w:rPr>
                <w:rFonts w:cs="Arial"/>
                <w:sz w:val="20"/>
              </w:rPr>
              <w:t>Does not apply to Wollongong</w:t>
            </w:r>
          </w:p>
        </w:tc>
        <w:tc>
          <w:tcPr>
            <w:tcW w:w="2977" w:type="dxa"/>
          </w:tcPr>
          <w:p w:rsidR="00D36224" w:rsidRPr="00AA7FF2" w:rsidRDefault="00C32405" w:rsidP="00917FAC">
            <w:pPr>
              <w:spacing w:after="120"/>
              <w:rPr>
                <w:rFonts w:cs="Arial"/>
                <w:sz w:val="20"/>
              </w:rPr>
            </w:pPr>
            <w:r>
              <w:rPr>
                <w:rFonts w:cs="Arial"/>
                <w:sz w:val="20"/>
              </w:rPr>
              <w:t>N/A</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55</w:t>
            </w:r>
          </w:p>
        </w:tc>
        <w:tc>
          <w:tcPr>
            <w:tcW w:w="3261" w:type="dxa"/>
          </w:tcPr>
          <w:p w:rsidR="00D36224" w:rsidRPr="00AA7FF2" w:rsidRDefault="00D36224" w:rsidP="00917FAC">
            <w:pPr>
              <w:spacing w:after="120"/>
              <w:rPr>
                <w:rFonts w:cs="Arial"/>
                <w:sz w:val="20"/>
              </w:rPr>
            </w:pPr>
            <w:r w:rsidRPr="00AA7FF2">
              <w:rPr>
                <w:rFonts w:cs="Arial"/>
                <w:sz w:val="20"/>
              </w:rPr>
              <w:t>Remediation of Land</w:t>
            </w:r>
          </w:p>
        </w:tc>
        <w:tc>
          <w:tcPr>
            <w:tcW w:w="1842" w:type="dxa"/>
          </w:tcPr>
          <w:p w:rsidR="00D36224" w:rsidRPr="00AA7FF2" w:rsidRDefault="00B75736" w:rsidP="00917FAC">
            <w:pPr>
              <w:spacing w:after="120"/>
              <w:rPr>
                <w:rFonts w:cs="Arial"/>
                <w:sz w:val="20"/>
              </w:rPr>
            </w:pPr>
            <w:r>
              <w:rPr>
                <w:rFonts w:cs="Arial"/>
                <w:sz w:val="20"/>
              </w:rPr>
              <w:t>N/A</w:t>
            </w:r>
          </w:p>
        </w:tc>
        <w:tc>
          <w:tcPr>
            <w:tcW w:w="2977" w:type="dxa"/>
          </w:tcPr>
          <w:p w:rsidR="00D36224" w:rsidRPr="00AA7FF2" w:rsidRDefault="00B75736"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62</w:t>
            </w:r>
          </w:p>
        </w:tc>
        <w:tc>
          <w:tcPr>
            <w:tcW w:w="3261" w:type="dxa"/>
          </w:tcPr>
          <w:p w:rsidR="00D36224" w:rsidRPr="00AA7FF2" w:rsidRDefault="00D36224" w:rsidP="00917FAC">
            <w:pPr>
              <w:spacing w:after="120"/>
              <w:rPr>
                <w:rFonts w:cs="Arial"/>
                <w:sz w:val="20"/>
              </w:rPr>
            </w:pPr>
            <w:r w:rsidRPr="00AA7FF2">
              <w:rPr>
                <w:rFonts w:cs="Arial"/>
                <w:sz w:val="20"/>
              </w:rPr>
              <w:t>Sustainable Aquaculture</w:t>
            </w:r>
          </w:p>
        </w:tc>
        <w:tc>
          <w:tcPr>
            <w:tcW w:w="1842" w:type="dxa"/>
          </w:tcPr>
          <w:p w:rsidR="00D36224" w:rsidRPr="00AA7FF2" w:rsidRDefault="005D3B33" w:rsidP="00917FAC">
            <w:pPr>
              <w:spacing w:after="120"/>
              <w:rPr>
                <w:rFonts w:cs="Arial"/>
                <w:sz w:val="20"/>
              </w:rPr>
            </w:pPr>
            <w:r>
              <w:rPr>
                <w:rFonts w:cs="Arial"/>
                <w:sz w:val="20"/>
              </w:rPr>
              <w:t>N/A</w:t>
            </w:r>
          </w:p>
        </w:tc>
        <w:tc>
          <w:tcPr>
            <w:tcW w:w="2977" w:type="dxa"/>
          </w:tcPr>
          <w:p w:rsidR="00D36224" w:rsidRPr="00AA7FF2" w:rsidRDefault="006D5BC0" w:rsidP="00917FAC">
            <w:pPr>
              <w:spacing w:after="120"/>
              <w:rPr>
                <w:rFonts w:cs="Arial"/>
                <w:sz w:val="20"/>
              </w:rPr>
            </w:pPr>
            <w:r>
              <w:rPr>
                <w:rFonts w:cs="Arial"/>
                <w:sz w:val="20"/>
              </w:rPr>
              <w:t xml:space="preserve">Not applicable to this </w:t>
            </w:r>
            <w:r w:rsidR="00617692">
              <w:rPr>
                <w:rFonts w:cs="Arial"/>
                <w:sz w:val="20"/>
              </w:rPr>
              <w:t>Planning P</w:t>
            </w:r>
            <w:r>
              <w:rPr>
                <w:rFonts w:cs="Arial"/>
                <w:sz w:val="20"/>
              </w:rPr>
              <w:t>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64</w:t>
            </w:r>
          </w:p>
        </w:tc>
        <w:tc>
          <w:tcPr>
            <w:tcW w:w="3261" w:type="dxa"/>
          </w:tcPr>
          <w:p w:rsidR="00D36224" w:rsidRPr="00AA7FF2" w:rsidRDefault="00D36224" w:rsidP="00917FAC">
            <w:pPr>
              <w:spacing w:after="120"/>
              <w:rPr>
                <w:rFonts w:cs="Arial"/>
                <w:sz w:val="20"/>
              </w:rPr>
            </w:pPr>
            <w:r w:rsidRPr="00AA7FF2">
              <w:rPr>
                <w:rFonts w:cs="Arial"/>
                <w:sz w:val="20"/>
              </w:rPr>
              <w:t>Advertising and Signage</w:t>
            </w:r>
          </w:p>
        </w:tc>
        <w:tc>
          <w:tcPr>
            <w:tcW w:w="1842" w:type="dxa"/>
          </w:tcPr>
          <w:p w:rsidR="00D36224" w:rsidRPr="00AA7FF2" w:rsidRDefault="005D3B33" w:rsidP="00917FAC">
            <w:pPr>
              <w:spacing w:after="120"/>
              <w:rPr>
                <w:rFonts w:cs="Arial"/>
                <w:sz w:val="20"/>
              </w:rPr>
            </w:pPr>
            <w:r>
              <w:rPr>
                <w:rFonts w:cs="Arial"/>
                <w:sz w:val="20"/>
              </w:rPr>
              <w:t>N/A</w:t>
            </w:r>
          </w:p>
        </w:tc>
        <w:tc>
          <w:tcPr>
            <w:tcW w:w="2977" w:type="dxa"/>
          </w:tcPr>
          <w:p w:rsidR="00D36224" w:rsidRPr="00AA7FF2" w:rsidRDefault="005D3B33"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65</w:t>
            </w:r>
          </w:p>
        </w:tc>
        <w:tc>
          <w:tcPr>
            <w:tcW w:w="3261" w:type="dxa"/>
          </w:tcPr>
          <w:p w:rsidR="00D36224" w:rsidRPr="00AA7FF2" w:rsidRDefault="00D36224" w:rsidP="00917FAC">
            <w:pPr>
              <w:spacing w:after="120"/>
              <w:rPr>
                <w:rFonts w:cs="Arial"/>
                <w:sz w:val="20"/>
              </w:rPr>
            </w:pPr>
            <w:r w:rsidRPr="00AA7FF2">
              <w:rPr>
                <w:rFonts w:cs="Arial"/>
                <w:sz w:val="20"/>
              </w:rPr>
              <w:t>Design quality of residential flat development</w:t>
            </w:r>
          </w:p>
        </w:tc>
        <w:tc>
          <w:tcPr>
            <w:tcW w:w="1842" w:type="dxa"/>
          </w:tcPr>
          <w:p w:rsidR="00D36224" w:rsidRPr="00AA7FF2" w:rsidRDefault="005D3B33" w:rsidP="00917FAC">
            <w:pPr>
              <w:spacing w:after="120"/>
              <w:rPr>
                <w:rFonts w:cs="Arial"/>
                <w:sz w:val="20"/>
              </w:rPr>
            </w:pPr>
            <w:r>
              <w:rPr>
                <w:rFonts w:cs="Arial"/>
                <w:sz w:val="20"/>
              </w:rPr>
              <w:t>N/A</w:t>
            </w:r>
          </w:p>
        </w:tc>
        <w:tc>
          <w:tcPr>
            <w:tcW w:w="2977" w:type="dxa"/>
          </w:tcPr>
          <w:p w:rsidR="00D36224" w:rsidRPr="00AA7FF2" w:rsidRDefault="005D3B33" w:rsidP="00917FAC">
            <w:pPr>
              <w:spacing w:after="120"/>
              <w:rPr>
                <w:rFonts w:cs="Arial"/>
                <w:sz w:val="20"/>
              </w:rPr>
            </w:pPr>
            <w:r>
              <w:rPr>
                <w:rFonts w:cs="Arial"/>
                <w:sz w:val="20"/>
              </w:rPr>
              <w:t>Not applicable to this Planning Proposal.</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70</w:t>
            </w:r>
          </w:p>
        </w:tc>
        <w:tc>
          <w:tcPr>
            <w:tcW w:w="3261" w:type="dxa"/>
          </w:tcPr>
          <w:p w:rsidR="00D36224" w:rsidRPr="00AA7FF2" w:rsidRDefault="00D36224" w:rsidP="00917FAC">
            <w:pPr>
              <w:spacing w:after="120"/>
              <w:rPr>
                <w:rFonts w:cs="Arial"/>
                <w:sz w:val="20"/>
              </w:rPr>
            </w:pPr>
            <w:r w:rsidRPr="00AA7FF2">
              <w:rPr>
                <w:rFonts w:cs="Arial"/>
                <w:sz w:val="20"/>
              </w:rPr>
              <w:t>Affordable Housing (revised schemes)</w:t>
            </w:r>
          </w:p>
        </w:tc>
        <w:tc>
          <w:tcPr>
            <w:tcW w:w="1842" w:type="dxa"/>
          </w:tcPr>
          <w:p w:rsidR="00D36224" w:rsidRPr="00AA7FF2" w:rsidRDefault="00D36224" w:rsidP="00917FAC">
            <w:pPr>
              <w:spacing w:after="120"/>
              <w:rPr>
                <w:rFonts w:cs="Arial"/>
                <w:sz w:val="20"/>
              </w:rPr>
            </w:pPr>
            <w:r w:rsidRPr="00B27105">
              <w:rPr>
                <w:rFonts w:cs="Arial"/>
                <w:sz w:val="20"/>
              </w:rPr>
              <w:t>Does not apply to Wollongong</w:t>
            </w:r>
          </w:p>
        </w:tc>
        <w:tc>
          <w:tcPr>
            <w:tcW w:w="2977" w:type="dxa"/>
          </w:tcPr>
          <w:p w:rsidR="00D36224" w:rsidRPr="00AA7FF2" w:rsidRDefault="00617692" w:rsidP="00917FAC">
            <w:pPr>
              <w:spacing w:after="120"/>
              <w:rPr>
                <w:rFonts w:cs="Arial"/>
                <w:sz w:val="20"/>
              </w:rPr>
            </w:pPr>
            <w:r>
              <w:rPr>
                <w:rFonts w:cs="Arial"/>
                <w:sz w:val="20"/>
              </w:rPr>
              <w:t>N/A</w:t>
            </w:r>
          </w:p>
        </w:tc>
      </w:tr>
      <w:tr w:rsidR="00D36224" w:rsidRPr="00AA7FF2" w:rsidTr="00832589">
        <w:tc>
          <w:tcPr>
            <w:tcW w:w="1417" w:type="dxa"/>
          </w:tcPr>
          <w:p w:rsidR="00D36224" w:rsidRPr="00AA7FF2" w:rsidRDefault="00D36224" w:rsidP="00917FAC">
            <w:pPr>
              <w:spacing w:after="120"/>
              <w:rPr>
                <w:rFonts w:cs="Arial"/>
                <w:sz w:val="20"/>
              </w:rPr>
            </w:pPr>
            <w:r w:rsidRPr="00AA7FF2">
              <w:rPr>
                <w:rFonts w:cs="Arial"/>
                <w:sz w:val="20"/>
              </w:rPr>
              <w:t>SEPP No. 71</w:t>
            </w:r>
          </w:p>
        </w:tc>
        <w:tc>
          <w:tcPr>
            <w:tcW w:w="3261" w:type="dxa"/>
          </w:tcPr>
          <w:p w:rsidR="00D36224" w:rsidRPr="00AA7FF2" w:rsidRDefault="00D36224" w:rsidP="00917FAC">
            <w:pPr>
              <w:spacing w:after="120"/>
              <w:rPr>
                <w:rFonts w:cs="Arial"/>
                <w:sz w:val="20"/>
              </w:rPr>
            </w:pPr>
            <w:r w:rsidRPr="00AA7FF2">
              <w:rPr>
                <w:rFonts w:cs="Arial"/>
                <w:sz w:val="20"/>
              </w:rPr>
              <w:t>Coastal Protection</w:t>
            </w:r>
          </w:p>
        </w:tc>
        <w:tc>
          <w:tcPr>
            <w:tcW w:w="1842" w:type="dxa"/>
          </w:tcPr>
          <w:p w:rsidR="00D36224" w:rsidRPr="00AA7FF2" w:rsidRDefault="005D3B33" w:rsidP="00917FAC">
            <w:pPr>
              <w:spacing w:after="120"/>
              <w:rPr>
                <w:rFonts w:cs="Arial"/>
                <w:sz w:val="20"/>
              </w:rPr>
            </w:pPr>
            <w:r>
              <w:rPr>
                <w:rFonts w:cs="Arial"/>
                <w:sz w:val="20"/>
              </w:rPr>
              <w:t>N/A</w:t>
            </w:r>
          </w:p>
        </w:tc>
        <w:tc>
          <w:tcPr>
            <w:tcW w:w="2977" w:type="dxa"/>
          </w:tcPr>
          <w:p w:rsidR="00D36224" w:rsidRPr="00AA7FF2" w:rsidRDefault="005D3B33" w:rsidP="00917FAC">
            <w:pPr>
              <w:spacing w:after="120"/>
              <w:rPr>
                <w:rFonts w:cs="Arial"/>
                <w:sz w:val="20"/>
              </w:rPr>
            </w:pPr>
            <w:r>
              <w:rPr>
                <w:rFonts w:cs="Arial"/>
                <w:sz w:val="20"/>
              </w:rPr>
              <w:t>Not applicable to this Planning Proposal.</w:t>
            </w:r>
          </w:p>
        </w:tc>
      </w:tr>
      <w:tr w:rsidR="00B349AD" w:rsidRPr="00AA7FF2" w:rsidTr="00832589">
        <w:tc>
          <w:tcPr>
            <w:tcW w:w="1417" w:type="dxa"/>
          </w:tcPr>
          <w:p w:rsidR="00B349AD" w:rsidRPr="0048238D" w:rsidRDefault="00B349AD" w:rsidP="00B349AD">
            <w:pPr>
              <w:spacing w:after="120"/>
              <w:rPr>
                <w:rFonts w:cs="Arial"/>
                <w:sz w:val="20"/>
              </w:rPr>
            </w:pPr>
            <w:r w:rsidRPr="0048238D">
              <w:rPr>
                <w:rFonts w:cs="Arial"/>
                <w:sz w:val="20"/>
              </w:rPr>
              <w:t>SEPP</w:t>
            </w:r>
          </w:p>
        </w:tc>
        <w:tc>
          <w:tcPr>
            <w:tcW w:w="3261" w:type="dxa"/>
          </w:tcPr>
          <w:p w:rsidR="00B349AD" w:rsidRPr="0048238D" w:rsidRDefault="00B349AD" w:rsidP="00B349AD">
            <w:pPr>
              <w:spacing w:after="120"/>
              <w:rPr>
                <w:rFonts w:cs="Arial"/>
                <w:sz w:val="20"/>
              </w:rPr>
            </w:pPr>
            <w:r w:rsidRPr="0048238D">
              <w:rPr>
                <w:rFonts w:cs="Arial"/>
                <w:sz w:val="20"/>
              </w:rPr>
              <w:t>Kurnell Peninsular 1989</w:t>
            </w:r>
          </w:p>
        </w:tc>
        <w:tc>
          <w:tcPr>
            <w:tcW w:w="1842" w:type="dxa"/>
          </w:tcPr>
          <w:p w:rsidR="00B349AD" w:rsidRPr="0048238D" w:rsidRDefault="00B349AD" w:rsidP="00B349AD">
            <w:pPr>
              <w:spacing w:after="120"/>
              <w:rPr>
                <w:rFonts w:cs="Arial"/>
                <w:sz w:val="20"/>
              </w:rPr>
            </w:pPr>
            <w:r w:rsidRPr="0048238D">
              <w:rPr>
                <w:rFonts w:cs="Arial"/>
                <w:sz w:val="20"/>
              </w:rPr>
              <w:t>Does not apply to Wollongong</w:t>
            </w:r>
          </w:p>
        </w:tc>
        <w:tc>
          <w:tcPr>
            <w:tcW w:w="2977" w:type="dxa"/>
          </w:tcPr>
          <w:p w:rsidR="00B349AD" w:rsidRPr="0048238D" w:rsidRDefault="00B349AD" w:rsidP="00B349AD">
            <w:pPr>
              <w:spacing w:after="120"/>
              <w:rPr>
                <w:rFonts w:cs="Arial"/>
                <w:sz w:val="20"/>
              </w:rPr>
            </w:pPr>
            <w:r w:rsidRPr="0048238D">
              <w:rPr>
                <w:rFonts w:cs="Arial"/>
                <w:sz w:val="20"/>
              </w:rPr>
              <w:t>N/A</w:t>
            </w:r>
          </w:p>
        </w:tc>
      </w:tr>
      <w:tr w:rsidR="0048238D" w:rsidRPr="00AA7FF2" w:rsidTr="00832589">
        <w:tc>
          <w:tcPr>
            <w:tcW w:w="1417" w:type="dxa"/>
          </w:tcPr>
          <w:p w:rsidR="0048238D" w:rsidRPr="0048238D" w:rsidRDefault="0048238D" w:rsidP="00C54EE7">
            <w:pPr>
              <w:spacing w:after="120"/>
              <w:rPr>
                <w:rFonts w:cs="Arial"/>
                <w:sz w:val="20"/>
              </w:rPr>
            </w:pPr>
            <w:r w:rsidRPr="0048238D">
              <w:rPr>
                <w:rFonts w:cs="Arial"/>
                <w:sz w:val="20"/>
              </w:rPr>
              <w:t>SEPP</w:t>
            </w:r>
          </w:p>
        </w:tc>
        <w:tc>
          <w:tcPr>
            <w:tcW w:w="3261" w:type="dxa"/>
          </w:tcPr>
          <w:p w:rsidR="0048238D" w:rsidRPr="0048238D" w:rsidRDefault="0048238D" w:rsidP="00C54EE7">
            <w:pPr>
              <w:spacing w:after="120"/>
              <w:rPr>
                <w:rFonts w:cs="Arial"/>
                <w:sz w:val="20"/>
              </w:rPr>
            </w:pPr>
            <w:r w:rsidRPr="0048238D">
              <w:rPr>
                <w:rFonts w:cs="Arial"/>
                <w:sz w:val="20"/>
              </w:rPr>
              <w:t>Penrith Lakes Scheme 1989</w:t>
            </w:r>
          </w:p>
        </w:tc>
        <w:tc>
          <w:tcPr>
            <w:tcW w:w="1842" w:type="dxa"/>
          </w:tcPr>
          <w:p w:rsidR="0048238D" w:rsidRPr="0048238D" w:rsidRDefault="0048238D" w:rsidP="00C54EE7">
            <w:pPr>
              <w:spacing w:after="120"/>
              <w:rPr>
                <w:rFonts w:cs="Arial"/>
                <w:sz w:val="20"/>
              </w:rPr>
            </w:pPr>
            <w:r w:rsidRPr="0048238D">
              <w:rPr>
                <w:rFonts w:cs="Arial"/>
                <w:sz w:val="20"/>
              </w:rPr>
              <w:t>Does not apply to Wollongong</w:t>
            </w:r>
          </w:p>
        </w:tc>
        <w:tc>
          <w:tcPr>
            <w:tcW w:w="2977" w:type="dxa"/>
          </w:tcPr>
          <w:p w:rsidR="0048238D" w:rsidRPr="0048238D" w:rsidRDefault="0048238D" w:rsidP="00C54EE7">
            <w:pPr>
              <w:spacing w:after="120"/>
              <w:rPr>
                <w:rFonts w:cs="Arial"/>
                <w:sz w:val="20"/>
              </w:rPr>
            </w:pPr>
            <w:r w:rsidRPr="0048238D">
              <w:rPr>
                <w:rFonts w:cs="Arial"/>
                <w:sz w:val="20"/>
              </w:rPr>
              <w:t>N/A</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917FAC">
            <w:pPr>
              <w:spacing w:after="120"/>
              <w:rPr>
                <w:rFonts w:cs="Arial"/>
                <w:sz w:val="20"/>
              </w:rPr>
            </w:pPr>
            <w:r w:rsidRPr="0048238D">
              <w:rPr>
                <w:rFonts w:cs="Arial"/>
                <w:sz w:val="20"/>
              </w:rPr>
              <w:t>Housing for Seniors or People with a Disability 2004</w:t>
            </w:r>
          </w:p>
        </w:tc>
        <w:tc>
          <w:tcPr>
            <w:tcW w:w="1842" w:type="dxa"/>
          </w:tcPr>
          <w:p w:rsidR="0048238D" w:rsidRPr="0048238D" w:rsidRDefault="0048238D" w:rsidP="00917FAC">
            <w:pPr>
              <w:spacing w:after="120"/>
              <w:rPr>
                <w:rFonts w:cs="Arial"/>
                <w:sz w:val="20"/>
              </w:rPr>
            </w:pPr>
            <w:r w:rsidRPr="0048238D">
              <w:rPr>
                <w:rFonts w:cs="Arial"/>
                <w:sz w:val="20"/>
              </w:rPr>
              <w:t>N/A</w:t>
            </w:r>
          </w:p>
        </w:tc>
        <w:tc>
          <w:tcPr>
            <w:tcW w:w="2977" w:type="dxa"/>
          </w:tcPr>
          <w:p w:rsidR="0048238D" w:rsidRPr="0048238D" w:rsidRDefault="0048238D" w:rsidP="00917FAC">
            <w:pPr>
              <w:spacing w:after="120"/>
              <w:rPr>
                <w:rFonts w:cs="Arial"/>
                <w:sz w:val="20"/>
              </w:rPr>
            </w:pPr>
            <w:r w:rsidRPr="0048238D">
              <w:rPr>
                <w:rFonts w:cs="Arial"/>
                <w:sz w:val="20"/>
              </w:rPr>
              <w:t>Not applicable to this Planning Proposal.</w:t>
            </w:r>
          </w:p>
        </w:tc>
      </w:tr>
      <w:tr w:rsidR="0048238D" w:rsidRPr="00AA7FF2" w:rsidTr="00832589">
        <w:trPr>
          <w:trHeight w:val="710"/>
        </w:trPr>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917FAC">
            <w:pPr>
              <w:spacing w:after="120"/>
              <w:rPr>
                <w:rFonts w:cs="Arial"/>
                <w:sz w:val="20"/>
              </w:rPr>
            </w:pPr>
            <w:r w:rsidRPr="0048238D">
              <w:rPr>
                <w:rFonts w:cs="Arial"/>
                <w:sz w:val="20"/>
              </w:rPr>
              <w:t>Building Sustainability Index: BASIX 2004</w:t>
            </w:r>
          </w:p>
        </w:tc>
        <w:tc>
          <w:tcPr>
            <w:tcW w:w="1842" w:type="dxa"/>
          </w:tcPr>
          <w:p w:rsidR="0048238D" w:rsidRPr="0048238D" w:rsidRDefault="0048238D" w:rsidP="00917FAC">
            <w:pPr>
              <w:spacing w:after="120"/>
              <w:rPr>
                <w:rFonts w:cs="Arial"/>
                <w:sz w:val="20"/>
              </w:rPr>
            </w:pPr>
            <w:r w:rsidRPr="0048238D">
              <w:rPr>
                <w:rFonts w:cs="Arial"/>
                <w:sz w:val="20"/>
              </w:rPr>
              <w:t>N/A</w:t>
            </w:r>
          </w:p>
        </w:tc>
        <w:tc>
          <w:tcPr>
            <w:tcW w:w="2977" w:type="dxa"/>
          </w:tcPr>
          <w:p w:rsidR="0048238D" w:rsidRPr="0048238D" w:rsidRDefault="0048238D" w:rsidP="00917FAC">
            <w:pPr>
              <w:spacing w:after="120"/>
              <w:rPr>
                <w:rFonts w:cs="Arial"/>
                <w:sz w:val="20"/>
              </w:rPr>
            </w:pPr>
            <w:r w:rsidRPr="0048238D">
              <w:rPr>
                <w:rFonts w:cs="Arial"/>
                <w:sz w:val="20"/>
              </w:rPr>
              <w:t>Not applicable to this Planning Proposal.</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48238D">
            <w:pPr>
              <w:spacing w:after="120"/>
              <w:rPr>
                <w:rFonts w:cs="Arial"/>
                <w:sz w:val="20"/>
              </w:rPr>
            </w:pPr>
            <w:r w:rsidRPr="0048238D">
              <w:rPr>
                <w:rFonts w:cs="Arial"/>
                <w:sz w:val="20"/>
              </w:rPr>
              <w:t>State Significant Precincts 2005</w:t>
            </w:r>
          </w:p>
        </w:tc>
        <w:tc>
          <w:tcPr>
            <w:tcW w:w="1842" w:type="dxa"/>
          </w:tcPr>
          <w:p w:rsidR="0048238D" w:rsidRPr="0048238D" w:rsidRDefault="0048238D" w:rsidP="00917FAC">
            <w:pPr>
              <w:spacing w:after="120"/>
              <w:rPr>
                <w:rFonts w:cs="Arial"/>
                <w:sz w:val="20"/>
              </w:rPr>
            </w:pPr>
            <w:r w:rsidRPr="0048238D">
              <w:rPr>
                <w:rFonts w:cs="Arial"/>
                <w:sz w:val="20"/>
              </w:rPr>
              <w:t>N/A</w:t>
            </w:r>
          </w:p>
        </w:tc>
        <w:tc>
          <w:tcPr>
            <w:tcW w:w="2977" w:type="dxa"/>
          </w:tcPr>
          <w:p w:rsidR="0048238D" w:rsidRPr="0048238D" w:rsidRDefault="0048238D" w:rsidP="00917FAC">
            <w:pPr>
              <w:spacing w:after="120"/>
              <w:rPr>
                <w:rFonts w:cs="Arial"/>
                <w:sz w:val="20"/>
              </w:rPr>
            </w:pPr>
            <w:r w:rsidRPr="0048238D">
              <w:rPr>
                <w:rFonts w:cs="Arial"/>
                <w:sz w:val="20"/>
              </w:rPr>
              <w:t>Not applicable to this Planning Proposal.</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 xml:space="preserve">SEPP </w:t>
            </w:r>
          </w:p>
        </w:tc>
        <w:tc>
          <w:tcPr>
            <w:tcW w:w="3261" w:type="dxa"/>
          </w:tcPr>
          <w:p w:rsidR="0048238D" w:rsidRPr="0048238D" w:rsidRDefault="0048238D" w:rsidP="00917FAC">
            <w:pPr>
              <w:spacing w:after="120"/>
              <w:rPr>
                <w:rFonts w:cs="Arial"/>
                <w:sz w:val="20"/>
              </w:rPr>
            </w:pPr>
            <w:r w:rsidRPr="0048238D">
              <w:rPr>
                <w:rFonts w:cs="Arial"/>
                <w:sz w:val="20"/>
              </w:rPr>
              <w:t>Sydney Region Growth Centres 2006</w:t>
            </w:r>
          </w:p>
        </w:tc>
        <w:tc>
          <w:tcPr>
            <w:tcW w:w="1842" w:type="dxa"/>
          </w:tcPr>
          <w:p w:rsidR="0048238D" w:rsidRPr="0048238D" w:rsidRDefault="0048238D" w:rsidP="00917FAC">
            <w:pPr>
              <w:spacing w:after="120"/>
              <w:rPr>
                <w:rFonts w:cs="Arial"/>
                <w:sz w:val="20"/>
              </w:rPr>
            </w:pPr>
            <w:r w:rsidRPr="0048238D">
              <w:rPr>
                <w:rFonts w:cs="Arial"/>
                <w:sz w:val="20"/>
              </w:rPr>
              <w:t>Does not apply to Wollongong</w:t>
            </w:r>
          </w:p>
        </w:tc>
        <w:tc>
          <w:tcPr>
            <w:tcW w:w="2977" w:type="dxa"/>
          </w:tcPr>
          <w:p w:rsidR="0048238D" w:rsidRPr="0048238D" w:rsidRDefault="0048238D" w:rsidP="00917FAC">
            <w:pPr>
              <w:spacing w:after="120"/>
              <w:rPr>
                <w:rFonts w:cs="Arial"/>
                <w:sz w:val="20"/>
              </w:rPr>
            </w:pPr>
            <w:r w:rsidRPr="0048238D">
              <w:rPr>
                <w:rFonts w:cs="Arial"/>
                <w:sz w:val="20"/>
              </w:rPr>
              <w:t>N/A</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917FAC">
            <w:pPr>
              <w:spacing w:after="120"/>
              <w:rPr>
                <w:rFonts w:cs="Arial"/>
                <w:sz w:val="20"/>
              </w:rPr>
            </w:pPr>
            <w:r w:rsidRPr="0048238D">
              <w:rPr>
                <w:rFonts w:cs="Arial"/>
                <w:sz w:val="20"/>
              </w:rPr>
              <w:t>Mining, Petroleum Production and Extractive Industries 2007</w:t>
            </w:r>
          </w:p>
        </w:tc>
        <w:tc>
          <w:tcPr>
            <w:tcW w:w="1842" w:type="dxa"/>
          </w:tcPr>
          <w:p w:rsidR="0048238D" w:rsidRPr="0048238D" w:rsidRDefault="0048238D" w:rsidP="00917FAC">
            <w:pPr>
              <w:spacing w:after="120"/>
              <w:rPr>
                <w:rFonts w:cs="Arial"/>
                <w:sz w:val="20"/>
              </w:rPr>
            </w:pPr>
            <w:r w:rsidRPr="0048238D">
              <w:rPr>
                <w:rFonts w:cs="Arial"/>
                <w:sz w:val="20"/>
              </w:rPr>
              <w:t>N/A</w:t>
            </w:r>
          </w:p>
        </w:tc>
        <w:tc>
          <w:tcPr>
            <w:tcW w:w="2977" w:type="dxa"/>
          </w:tcPr>
          <w:p w:rsidR="0048238D" w:rsidRPr="0048238D" w:rsidRDefault="0048238D" w:rsidP="00917FAC">
            <w:pPr>
              <w:spacing w:after="120"/>
              <w:rPr>
                <w:rFonts w:cs="Arial"/>
                <w:sz w:val="20"/>
              </w:rPr>
            </w:pPr>
            <w:r w:rsidRPr="0048238D">
              <w:rPr>
                <w:rFonts w:cs="Arial"/>
                <w:sz w:val="20"/>
              </w:rPr>
              <w:t>Not applicable to this Planning Proposal.</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917FAC">
            <w:pPr>
              <w:spacing w:after="120"/>
              <w:rPr>
                <w:rFonts w:cs="Arial"/>
                <w:sz w:val="20"/>
              </w:rPr>
            </w:pPr>
            <w:r w:rsidRPr="0048238D">
              <w:rPr>
                <w:rFonts w:cs="Arial"/>
                <w:sz w:val="20"/>
              </w:rPr>
              <w:t>Infrastructure 2007</w:t>
            </w:r>
          </w:p>
        </w:tc>
        <w:tc>
          <w:tcPr>
            <w:tcW w:w="1842" w:type="dxa"/>
          </w:tcPr>
          <w:p w:rsidR="0048238D" w:rsidRPr="0048238D" w:rsidRDefault="0048238D" w:rsidP="00917FAC">
            <w:pPr>
              <w:spacing w:after="120"/>
              <w:rPr>
                <w:rFonts w:cs="Arial"/>
                <w:sz w:val="20"/>
              </w:rPr>
            </w:pPr>
            <w:r w:rsidRPr="0048238D">
              <w:rPr>
                <w:rFonts w:cs="Arial"/>
                <w:sz w:val="20"/>
              </w:rPr>
              <w:t>N/A</w:t>
            </w:r>
          </w:p>
        </w:tc>
        <w:tc>
          <w:tcPr>
            <w:tcW w:w="2977" w:type="dxa"/>
          </w:tcPr>
          <w:p w:rsidR="0048238D" w:rsidRPr="0048238D" w:rsidRDefault="0048238D" w:rsidP="00917FAC">
            <w:pPr>
              <w:spacing w:after="120"/>
              <w:rPr>
                <w:rFonts w:cs="Arial"/>
                <w:sz w:val="20"/>
              </w:rPr>
            </w:pPr>
            <w:r w:rsidRPr="0048238D">
              <w:rPr>
                <w:rFonts w:cs="Arial"/>
                <w:sz w:val="20"/>
              </w:rPr>
              <w:t>Not applicable to this Planning Proposal.</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917FAC">
            <w:pPr>
              <w:spacing w:after="120"/>
              <w:rPr>
                <w:rFonts w:cs="Arial"/>
                <w:sz w:val="20"/>
              </w:rPr>
            </w:pPr>
            <w:r w:rsidRPr="0048238D">
              <w:rPr>
                <w:rFonts w:cs="Arial"/>
                <w:sz w:val="20"/>
              </w:rPr>
              <w:t>Miscellaneous Consent Provisions) 2007</w:t>
            </w:r>
          </w:p>
        </w:tc>
        <w:tc>
          <w:tcPr>
            <w:tcW w:w="1842" w:type="dxa"/>
          </w:tcPr>
          <w:p w:rsidR="0048238D" w:rsidRPr="0048238D" w:rsidRDefault="0048238D" w:rsidP="00C54EE7">
            <w:pPr>
              <w:spacing w:after="120"/>
              <w:rPr>
                <w:rFonts w:cs="Arial"/>
                <w:sz w:val="20"/>
              </w:rPr>
            </w:pPr>
            <w:r w:rsidRPr="0048238D">
              <w:rPr>
                <w:rFonts w:cs="Arial"/>
                <w:sz w:val="20"/>
              </w:rPr>
              <w:t>N/A</w:t>
            </w:r>
          </w:p>
        </w:tc>
        <w:tc>
          <w:tcPr>
            <w:tcW w:w="2977" w:type="dxa"/>
          </w:tcPr>
          <w:p w:rsidR="0048238D" w:rsidRPr="0048238D" w:rsidRDefault="0048238D" w:rsidP="00C54EE7">
            <w:pPr>
              <w:spacing w:after="120"/>
              <w:rPr>
                <w:rFonts w:cs="Arial"/>
                <w:sz w:val="20"/>
              </w:rPr>
            </w:pPr>
            <w:r w:rsidRPr="0048238D">
              <w:rPr>
                <w:rFonts w:cs="Arial"/>
                <w:sz w:val="20"/>
              </w:rPr>
              <w:t>Not applicable to this Planning Proposal.</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917FAC">
            <w:pPr>
              <w:spacing w:after="120"/>
              <w:rPr>
                <w:rFonts w:cs="Arial"/>
                <w:sz w:val="20"/>
              </w:rPr>
            </w:pPr>
            <w:r w:rsidRPr="0048238D">
              <w:rPr>
                <w:rFonts w:cs="Arial"/>
                <w:sz w:val="20"/>
              </w:rPr>
              <w:t>Kosciuszko National Park – Alpine Resorts 2007</w:t>
            </w:r>
          </w:p>
        </w:tc>
        <w:tc>
          <w:tcPr>
            <w:tcW w:w="1842" w:type="dxa"/>
          </w:tcPr>
          <w:p w:rsidR="0048238D" w:rsidRPr="0048238D" w:rsidRDefault="0048238D" w:rsidP="00917FAC">
            <w:pPr>
              <w:spacing w:after="120"/>
              <w:rPr>
                <w:rFonts w:cs="Arial"/>
                <w:sz w:val="20"/>
              </w:rPr>
            </w:pPr>
            <w:r w:rsidRPr="0048238D">
              <w:rPr>
                <w:rFonts w:cs="Arial"/>
                <w:sz w:val="20"/>
              </w:rPr>
              <w:t>Does not apply to Wollongong</w:t>
            </w:r>
          </w:p>
        </w:tc>
        <w:tc>
          <w:tcPr>
            <w:tcW w:w="2977" w:type="dxa"/>
          </w:tcPr>
          <w:p w:rsidR="0048238D" w:rsidRPr="0048238D" w:rsidRDefault="0048238D" w:rsidP="00917FAC">
            <w:pPr>
              <w:spacing w:after="120"/>
              <w:rPr>
                <w:rFonts w:cs="Arial"/>
                <w:sz w:val="20"/>
              </w:rPr>
            </w:pPr>
            <w:r w:rsidRPr="0048238D">
              <w:rPr>
                <w:rFonts w:cs="Arial"/>
                <w:sz w:val="20"/>
              </w:rPr>
              <w:t>N/A</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917FAC">
            <w:pPr>
              <w:spacing w:after="120"/>
              <w:rPr>
                <w:rFonts w:cs="Arial"/>
                <w:sz w:val="20"/>
              </w:rPr>
            </w:pPr>
            <w:r w:rsidRPr="0048238D">
              <w:rPr>
                <w:rFonts w:cs="Arial"/>
                <w:sz w:val="20"/>
              </w:rPr>
              <w:t>Rural Lands 2008</w:t>
            </w:r>
          </w:p>
        </w:tc>
        <w:tc>
          <w:tcPr>
            <w:tcW w:w="1842" w:type="dxa"/>
          </w:tcPr>
          <w:p w:rsidR="0048238D" w:rsidRPr="0048238D" w:rsidRDefault="0048238D" w:rsidP="00917FAC">
            <w:pPr>
              <w:spacing w:after="120"/>
              <w:rPr>
                <w:rFonts w:cs="Arial"/>
                <w:sz w:val="20"/>
              </w:rPr>
            </w:pPr>
            <w:r w:rsidRPr="0048238D">
              <w:rPr>
                <w:rFonts w:cs="Arial"/>
                <w:sz w:val="20"/>
              </w:rPr>
              <w:t>Does not apply to Wollongong</w:t>
            </w:r>
          </w:p>
        </w:tc>
        <w:tc>
          <w:tcPr>
            <w:tcW w:w="2977" w:type="dxa"/>
          </w:tcPr>
          <w:p w:rsidR="0048238D" w:rsidRPr="0048238D" w:rsidRDefault="0048238D" w:rsidP="00917FAC">
            <w:pPr>
              <w:spacing w:after="120"/>
              <w:rPr>
                <w:rFonts w:cs="Arial"/>
                <w:sz w:val="20"/>
              </w:rPr>
            </w:pPr>
            <w:r w:rsidRPr="0048238D">
              <w:rPr>
                <w:rFonts w:cs="Arial"/>
                <w:sz w:val="20"/>
              </w:rPr>
              <w:t>N/A</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917FAC">
            <w:pPr>
              <w:spacing w:after="120"/>
              <w:rPr>
                <w:rFonts w:cs="Arial"/>
                <w:sz w:val="20"/>
              </w:rPr>
            </w:pPr>
            <w:r w:rsidRPr="0048238D">
              <w:rPr>
                <w:rFonts w:cs="Arial"/>
                <w:sz w:val="20"/>
              </w:rPr>
              <w:t>Affordable Rental Housing 2009</w:t>
            </w:r>
          </w:p>
        </w:tc>
        <w:tc>
          <w:tcPr>
            <w:tcW w:w="1842" w:type="dxa"/>
          </w:tcPr>
          <w:p w:rsidR="0048238D" w:rsidRPr="0048238D" w:rsidRDefault="0048238D" w:rsidP="00917FAC">
            <w:pPr>
              <w:spacing w:after="120"/>
              <w:rPr>
                <w:rFonts w:cs="Arial"/>
                <w:sz w:val="20"/>
              </w:rPr>
            </w:pPr>
            <w:r w:rsidRPr="0048238D">
              <w:rPr>
                <w:rFonts w:cs="Arial"/>
                <w:sz w:val="20"/>
              </w:rPr>
              <w:t>N/A</w:t>
            </w:r>
          </w:p>
        </w:tc>
        <w:tc>
          <w:tcPr>
            <w:tcW w:w="2977" w:type="dxa"/>
          </w:tcPr>
          <w:p w:rsidR="0048238D" w:rsidRPr="0048238D" w:rsidRDefault="0048238D" w:rsidP="00917FAC">
            <w:pPr>
              <w:spacing w:after="120"/>
              <w:rPr>
                <w:rFonts w:cs="Arial"/>
                <w:sz w:val="20"/>
              </w:rPr>
            </w:pPr>
            <w:r w:rsidRPr="0048238D">
              <w:rPr>
                <w:rFonts w:cs="Arial"/>
                <w:sz w:val="20"/>
              </w:rPr>
              <w:t>Not applicable to this Planning Proposal.</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 xml:space="preserve">SEPP </w:t>
            </w:r>
          </w:p>
        </w:tc>
        <w:tc>
          <w:tcPr>
            <w:tcW w:w="3261" w:type="dxa"/>
          </w:tcPr>
          <w:p w:rsidR="0048238D" w:rsidRPr="0048238D" w:rsidRDefault="0048238D" w:rsidP="00917FAC">
            <w:pPr>
              <w:spacing w:after="120"/>
              <w:rPr>
                <w:rFonts w:cs="Arial"/>
                <w:sz w:val="20"/>
              </w:rPr>
            </w:pPr>
            <w:r w:rsidRPr="0048238D">
              <w:rPr>
                <w:rFonts w:cs="Arial"/>
                <w:sz w:val="20"/>
              </w:rPr>
              <w:t>Western Sydney Employment Lands 2009</w:t>
            </w:r>
          </w:p>
        </w:tc>
        <w:tc>
          <w:tcPr>
            <w:tcW w:w="1842" w:type="dxa"/>
          </w:tcPr>
          <w:p w:rsidR="0048238D" w:rsidRPr="0048238D" w:rsidRDefault="0048238D" w:rsidP="00917FAC">
            <w:pPr>
              <w:spacing w:after="120"/>
              <w:rPr>
                <w:rFonts w:cs="Arial"/>
                <w:sz w:val="20"/>
              </w:rPr>
            </w:pPr>
            <w:r w:rsidRPr="0048238D">
              <w:rPr>
                <w:rFonts w:cs="Arial"/>
                <w:sz w:val="20"/>
              </w:rPr>
              <w:t>Does not apply to Wollongong</w:t>
            </w:r>
          </w:p>
        </w:tc>
        <w:tc>
          <w:tcPr>
            <w:tcW w:w="2977" w:type="dxa"/>
          </w:tcPr>
          <w:p w:rsidR="0048238D" w:rsidRPr="0048238D" w:rsidRDefault="0048238D" w:rsidP="00917FAC">
            <w:pPr>
              <w:spacing w:after="120"/>
              <w:rPr>
                <w:rFonts w:cs="Arial"/>
                <w:sz w:val="20"/>
              </w:rPr>
            </w:pPr>
            <w:r w:rsidRPr="0048238D">
              <w:rPr>
                <w:rFonts w:cs="Arial"/>
                <w:sz w:val="20"/>
              </w:rPr>
              <w:t>N/A</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SEPP</w:t>
            </w:r>
          </w:p>
        </w:tc>
        <w:tc>
          <w:tcPr>
            <w:tcW w:w="3261" w:type="dxa"/>
          </w:tcPr>
          <w:p w:rsidR="0048238D" w:rsidRPr="0048238D" w:rsidRDefault="0048238D" w:rsidP="00917FAC">
            <w:pPr>
              <w:spacing w:after="120"/>
              <w:rPr>
                <w:rFonts w:cs="Arial"/>
                <w:sz w:val="20"/>
              </w:rPr>
            </w:pPr>
            <w:r w:rsidRPr="0048238D">
              <w:rPr>
                <w:rFonts w:cs="Arial"/>
                <w:sz w:val="20"/>
              </w:rPr>
              <w:t>Exempt and Complying Development Codes 2008</w:t>
            </w:r>
          </w:p>
        </w:tc>
        <w:tc>
          <w:tcPr>
            <w:tcW w:w="1842" w:type="dxa"/>
          </w:tcPr>
          <w:p w:rsidR="0048238D" w:rsidRPr="0048238D" w:rsidRDefault="0048238D" w:rsidP="00917FAC">
            <w:pPr>
              <w:spacing w:after="120"/>
              <w:rPr>
                <w:rFonts w:cs="Arial"/>
                <w:sz w:val="20"/>
              </w:rPr>
            </w:pPr>
            <w:r w:rsidRPr="0048238D">
              <w:rPr>
                <w:rFonts w:cs="Arial"/>
                <w:sz w:val="20"/>
              </w:rPr>
              <w:t>N/A</w:t>
            </w:r>
          </w:p>
        </w:tc>
        <w:tc>
          <w:tcPr>
            <w:tcW w:w="2977" w:type="dxa"/>
          </w:tcPr>
          <w:p w:rsidR="0048238D" w:rsidRPr="0048238D" w:rsidRDefault="0048238D" w:rsidP="00917FAC">
            <w:pPr>
              <w:spacing w:after="120"/>
              <w:rPr>
                <w:rFonts w:cs="Arial"/>
                <w:sz w:val="20"/>
              </w:rPr>
            </w:pPr>
            <w:r w:rsidRPr="0048238D">
              <w:rPr>
                <w:rFonts w:cs="Arial"/>
                <w:sz w:val="20"/>
              </w:rPr>
              <w:t>Not applicable to this Planning Proposal.</w:t>
            </w:r>
          </w:p>
        </w:tc>
      </w:tr>
      <w:tr w:rsidR="0048238D" w:rsidRPr="00B349AD" w:rsidTr="00832589">
        <w:tc>
          <w:tcPr>
            <w:tcW w:w="1417" w:type="dxa"/>
            <w:tcBorders>
              <w:bottom w:val="single" w:sz="4" w:space="0" w:color="auto"/>
            </w:tcBorders>
          </w:tcPr>
          <w:p w:rsidR="0048238D" w:rsidRPr="0048238D" w:rsidRDefault="0048238D" w:rsidP="00917FAC">
            <w:pPr>
              <w:spacing w:after="120"/>
              <w:rPr>
                <w:rFonts w:cs="Arial"/>
                <w:sz w:val="20"/>
              </w:rPr>
            </w:pPr>
            <w:r w:rsidRPr="0048238D">
              <w:rPr>
                <w:rFonts w:cs="Arial"/>
                <w:sz w:val="20"/>
              </w:rPr>
              <w:t>SEPP</w:t>
            </w:r>
          </w:p>
        </w:tc>
        <w:tc>
          <w:tcPr>
            <w:tcW w:w="3261" w:type="dxa"/>
            <w:tcBorders>
              <w:bottom w:val="single" w:sz="4" w:space="0" w:color="auto"/>
            </w:tcBorders>
          </w:tcPr>
          <w:p w:rsidR="0048238D" w:rsidRPr="0048238D" w:rsidRDefault="0048238D" w:rsidP="00917FAC">
            <w:pPr>
              <w:spacing w:after="120"/>
              <w:rPr>
                <w:rFonts w:cs="Arial"/>
                <w:sz w:val="20"/>
              </w:rPr>
            </w:pPr>
            <w:r w:rsidRPr="0048238D">
              <w:rPr>
                <w:rFonts w:cs="Arial"/>
                <w:sz w:val="20"/>
              </w:rPr>
              <w:t>Western Sydney Parklands 2009</w:t>
            </w:r>
          </w:p>
        </w:tc>
        <w:tc>
          <w:tcPr>
            <w:tcW w:w="1842" w:type="dxa"/>
            <w:tcBorders>
              <w:bottom w:val="single" w:sz="4" w:space="0" w:color="auto"/>
            </w:tcBorders>
          </w:tcPr>
          <w:p w:rsidR="0048238D" w:rsidRPr="0048238D" w:rsidRDefault="0048238D" w:rsidP="00917FAC">
            <w:pPr>
              <w:spacing w:after="120"/>
              <w:rPr>
                <w:rFonts w:cs="Arial"/>
                <w:sz w:val="20"/>
              </w:rPr>
            </w:pPr>
            <w:r w:rsidRPr="0048238D">
              <w:rPr>
                <w:rFonts w:cs="Arial"/>
                <w:sz w:val="20"/>
              </w:rPr>
              <w:t>Does not apply to Wollongong</w:t>
            </w:r>
          </w:p>
        </w:tc>
        <w:tc>
          <w:tcPr>
            <w:tcW w:w="2977" w:type="dxa"/>
            <w:tcBorders>
              <w:bottom w:val="single" w:sz="4" w:space="0" w:color="auto"/>
            </w:tcBorders>
          </w:tcPr>
          <w:p w:rsidR="0048238D" w:rsidRPr="0048238D" w:rsidRDefault="0048238D" w:rsidP="00917FAC">
            <w:pPr>
              <w:spacing w:after="120"/>
              <w:rPr>
                <w:rFonts w:cs="Arial"/>
                <w:sz w:val="20"/>
              </w:rPr>
            </w:pPr>
            <w:r w:rsidRPr="0048238D">
              <w:rPr>
                <w:rFonts w:cs="Arial"/>
                <w:sz w:val="20"/>
              </w:rPr>
              <w:t>N/A</w:t>
            </w:r>
          </w:p>
        </w:tc>
      </w:tr>
      <w:tr w:rsidR="0048238D" w:rsidRPr="00B349AD" w:rsidTr="00832589">
        <w:tc>
          <w:tcPr>
            <w:tcW w:w="1417"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SEPP</w:t>
            </w:r>
          </w:p>
        </w:tc>
        <w:tc>
          <w:tcPr>
            <w:tcW w:w="3261"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Urban Renewal 2010</w:t>
            </w:r>
          </w:p>
        </w:tc>
        <w:tc>
          <w:tcPr>
            <w:tcW w:w="1842"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N/A</w:t>
            </w:r>
          </w:p>
        </w:tc>
        <w:tc>
          <w:tcPr>
            <w:tcW w:w="2977"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Not applicable to this Planning Proposal.</w:t>
            </w:r>
          </w:p>
        </w:tc>
      </w:tr>
      <w:tr w:rsidR="0048238D" w:rsidRPr="00B349AD" w:rsidTr="00832589">
        <w:tc>
          <w:tcPr>
            <w:tcW w:w="1417" w:type="dxa"/>
            <w:tcBorders>
              <w:bottom w:val="single" w:sz="4" w:space="0" w:color="auto"/>
            </w:tcBorders>
          </w:tcPr>
          <w:p w:rsidR="0048238D" w:rsidRPr="0048238D" w:rsidRDefault="0048238D" w:rsidP="00917FAC">
            <w:pPr>
              <w:spacing w:after="120"/>
              <w:rPr>
                <w:rFonts w:cs="Arial"/>
                <w:sz w:val="20"/>
              </w:rPr>
            </w:pPr>
            <w:r w:rsidRPr="0048238D">
              <w:rPr>
                <w:rFonts w:cs="Arial"/>
                <w:sz w:val="20"/>
              </w:rPr>
              <w:t>SEPP</w:t>
            </w:r>
          </w:p>
        </w:tc>
        <w:tc>
          <w:tcPr>
            <w:tcW w:w="3261" w:type="dxa"/>
            <w:tcBorders>
              <w:bottom w:val="single" w:sz="4" w:space="0" w:color="auto"/>
            </w:tcBorders>
          </w:tcPr>
          <w:p w:rsidR="0048238D" w:rsidRPr="0048238D" w:rsidRDefault="0048238D" w:rsidP="00B349AD">
            <w:pPr>
              <w:spacing w:after="120"/>
              <w:rPr>
                <w:rFonts w:cs="Arial"/>
                <w:sz w:val="20"/>
              </w:rPr>
            </w:pPr>
            <w:r w:rsidRPr="0048238D">
              <w:rPr>
                <w:rFonts w:cs="Arial"/>
                <w:sz w:val="20"/>
              </w:rPr>
              <w:t>State and Regional Development 2011</w:t>
            </w:r>
          </w:p>
        </w:tc>
        <w:tc>
          <w:tcPr>
            <w:tcW w:w="1842"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N/A</w:t>
            </w:r>
          </w:p>
        </w:tc>
        <w:tc>
          <w:tcPr>
            <w:tcW w:w="2977"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Not applicable to this Planning Proposal.</w:t>
            </w:r>
          </w:p>
        </w:tc>
      </w:tr>
      <w:tr w:rsidR="0048238D" w:rsidRPr="00B349AD" w:rsidTr="00832589">
        <w:tc>
          <w:tcPr>
            <w:tcW w:w="1417" w:type="dxa"/>
            <w:tcBorders>
              <w:bottom w:val="single" w:sz="4" w:space="0" w:color="auto"/>
            </w:tcBorders>
          </w:tcPr>
          <w:p w:rsidR="0048238D" w:rsidRPr="0048238D" w:rsidRDefault="0048238D" w:rsidP="00917FAC">
            <w:pPr>
              <w:spacing w:after="120"/>
              <w:rPr>
                <w:rFonts w:cs="Arial"/>
                <w:sz w:val="20"/>
              </w:rPr>
            </w:pPr>
            <w:r w:rsidRPr="0048238D">
              <w:rPr>
                <w:rFonts w:cs="Arial"/>
                <w:sz w:val="20"/>
              </w:rPr>
              <w:t>SEPP</w:t>
            </w:r>
          </w:p>
        </w:tc>
        <w:tc>
          <w:tcPr>
            <w:tcW w:w="3261" w:type="dxa"/>
            <w:tcBorders>
              <w:bottom w:val="single" w:sz="4" w:space="0" w:color="auto"/>
            </w:tcBorders>
          </w:tcPr>
          <w:p w:rsidR="0048238D" w:rsidRPr="0048238D" w:rsidRDefault="0048238D" w:rsidP="00B349AD">
            <w:pPr>
              <w:spacing w:after="120"/>
              <w:rPr>
                <w:rFonts w:cs="Arial"/>
                <w:sz w:val="20"/>
              </w:rPr>
            </w:pPr>
            <w:r w:rsidRPr="0048238D">
              <w:rPr>
                <w:rFonts w:cs="Arial"/>
                <w:sz w:val="20"/>
              </w:rPr>
              <w:t>Sydney Drinking Water Catchment 2011</w:t>
            </w:r>
          </w:p>
        </w:tc>
        <w:tc>
          <w:tcPr>
            <w:tcW w:w="1842"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N/A</w:t>
            </w:r>
          </w:p>
        </w:tc>
        <w:tc>
          <w:tcPr>
            <w:tcW w:w="2977"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Not applicable to this Planning Proposal.</w:t>
            </w:r>
          </w:p>
        </w:tc>
      </w:tr>
      <w:tr w:rsidR="0048238D" w:rsidRPr="00B349AD" w:rsidTr="00832589">
        <w:tc>
          <w:tcPr>
            <w:tcW w:w="1417"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SEPP</w:t>
            </w:r>
          </w:p>
        </w:tc>
        <w:tc>
          <w:tcPr>
            <w:tcW w:w="3261"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Three Ports 2013</w:t>
            </w:r>
          </w:p>
        </w:tc>
        <w:tc>
          <w:tcPr>
            <w:tcW w:w="1842"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N/A</w:t>
            </w:r>
          </w:p>
        </w:tc>
        <w:tc>
          <w:tcPr>
            <w:tcW w:w="2977"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Not applicable to this Planning Proposal.</w:t>
            </w:r>
          </w:p>
        </w:tc>
      </w:tr>
      <w:tr w:rsidR="0048238D" w:rsidRPr="00B349AD" w:rsidTr="00832589">
        <w:tc>
          <w:tcPr>
            <w:tcW w:w="1417" w:type="dxa"/>
            <w:tcBorders>
              <w:bottom w:val="single" w:sz="4" w:space="0" w:color="auto"/>
            </w:tcBorders>
          </w:tcPr>
          <w:p w:rsidR="0048238D" w:rsidRPr="0048238D" w:rsidRDefault="0048238D" w:rsidP="00917FAC">
            <w:pPr>
              <w:spacing w:after="120"/>
              <w:rPr>
                <w:rFonts w:cs="Arial"/>
                <w:sz w:val="20"/>
              </w:rPr>
            </w:pPr>
            <w:r w:rsidRPr="0048238D">
              <w:rPr>
                <w:rFonts w:cs="Arial"/>
                <w:sz w:val="20"/>
              </w:rPr>
              <w:t>SEPP</w:t>
            </w:r>
          </w:p>
        </w:tc>
        <w:tc>
          <w:tcPr>
            <w:tcW w:w="3261" w:type="dxa"/>
            <w:tcBorders>
              <w:bottom w:val="single" w:sz="4" w:space="0" w:color="auto"/>
            </w:tcBorders>
          </w:tcPr>
          <w:p w:rsidR="0048238D" w:rsidRPr="0048238D" w:rsidRDefault="0048238D" w:rsidP="00B349AD">
            <w:pPr>
              <w:spacing w:after="120"/>
              <w:rPr>
                <w:rFonts w:cs="Arial"/>
                <w:sz w:val="20"/>
              </w:rPr>
            </w:pPr>
            <w:r w:rsidRPr="0048238D">
              <w:rPr>
                <w:rFonts w:cs="Arial"/>
                <w:sz w:val="20"/>
              </w:rPr>
              <w:t>Integration and Repeals 2016</w:t>
            </w:r>
          </w:p>
        </w:tc>
        <w:tc>
          <w:tcPr>
            <w:tcW w:w="1842" w:type="dxa"/>
            <w:tcBorders>
              <w:bottom w:val="single" w:sz="4" w:space="0" w:color="auto"/>
            </w:tcBorders>
          </w:tcPr>
          <w:p w:rsidR="0048238D" w:rsidRPr="0048238D" w:rsidRDefault="0048238D" w:rsidP="00B349AD">
            <w:pPr>
              <w:spacing w:after="120"/>
              <w:rPr>
                <w:rFonts w:cs="Arial"/>
                <w:sz w:val="20"/>
              </w:rPr>
            </w:pPr>
            <w:r w:rsidRPr="0048238D">
              <w:rPr>
                <w:rFonts w:cs="Arial"/>
                <w:sz w:val="20"/>
              </w:rPr>
              <w:t>N/A</w:t>
            </w:r>
          </w:p>
        </w:tc>
        <w:tc>
          <w:tcPr>
            <w:tcW w:w="2977" w:type="dxa"/>
            <w:tcBorders>
              <w:bottom w:val="single" w:sz="4" w:space="0" w:color="auto"/>
            </w:tcBorders>
          </w:tcPr>
          <w:p w:rsidR="0048238D" w:rsidRPr="0048238D" w:rsidRDefault="0048238D" w:rsidP="00B349AD">
            <w:pPr>
              <w:spacing w:after="120"/>
              <w:rPr>
                <w:rFonts w:cs="Arial"/>
                <w:sz w:val="20"/>
              </w:rPr>
            </w:pPr>
            <w:r w:rsidRPr="0048238D">
              <w:rPr>
                <w:rFonts w:cs="Arial"/>
                <w:sz w:val="20"/>
              </w:rPr>
              <w:t>Not applicable to this Planning Proposal.</w:t>
            </w:r>
          </w:p>
        </w:tc>
      </w:tr>
      <w:tr w:rsidR="0048238D" w:rsidRPr="00B349AD" w:rsidTr="00832589">
        <w:tc>
          <w:tcPr>
            <w:tcW w:w="1417" w:type="dxa"/>
            <w:tcBorders>
              <w:bottom w:val="single" w:sz="4" w:space="0" w:color="auto"/>
            </w:tcBorders>
          </w:tcPr>
          <w:p w:rsidR="0048238D" w:rsidRPr="0048238D" w:rsidRDefault="0048238D" w:rsidP="00917FAC">
            <w:pPr>
              <w:spacing w:after="120"/>
              <w:rPr>
                <w:rFonts w:cs="Arial"/>
                <w:sz w:val="20"/>
              </w:rPr>
            </w:pPr>
            <w:r w:rsidRPr="0048238D">
              <w:rPr>
                <w:rFonts w:cs="Arial"/>
                <w:sz w:val="20"/>
              </w:rPr>
              <w:t>SEPP</w:t>
            </w:r>
          </w:p>
        </w:tc>
        <w:tc>
          <w:tcPr>
            <w:tcW w:w="3261" w:type="dxa"/>
            <w:tcBorders>
              <w:bottom w:val="single" w:sz="4" w:space="0" w:color="auto"/>
            </w:tcBorders>
          </w:tcPr>
          <w:p w:rsidR="0048238D" w:rsidRPr="0048238D" w:rsidRDefault="0048238D" w:rsidP="0048238D">
            <w:pPr>
              <w:spacing w:after="120"/>
              <w:rPr>
                <w:rFonts w:cs="Arial"/>
                <w:sz w:val="20"/>
              </w:rPr>
            </w:pPr>
            <w:r w:rsidRPr="0048238D">
              <w:rPr>
                <w:rFonts w:cs="Arial"/>
                <w:sz w:val="20"/>
              </w:rPr>
              <w:t>Educational Establishments and Child Care Facilities 2017</w:t>
            </w:r>
          </w:p>
        </w:tc>
        <w:tc>
          <w:tcPr>
            <w:tcW w:w="1842" w:type="dxa"/>
            <w:tcBorders>
              <w:bottom w:val="single" w:sz="4" w:space="0" w:color="auto"/>
            </w:tcBorders>
          </w:tcPr>
          <w:p w:rsidR="0048238D" w:rsidRPr="0048238D" w:rsidRDefault="0048238D" w:rsidP="00B349AD">
            <w:pPr>
              <w:spacing w:after="120"/>
              <w:rPr>
                <w:rFonts w:cs="Arial"/>
                <w:sz w:val="20"/>
              </w:rPr>
            </w:pPr>
            <w:r w:rsidRPr="0048238D">
              <w:rPr>
                <w:rFonts w:cs="Arial"/>
                <w:sz w:val="20"/>
              </w:rPr>
              <w:t>N/A</w:t>
            </w:r>
          </w:p>
        </w:tc>
        <w:tc>
          <w:tcPr>
            <w:tcW w:w="2977" w:type="dxa"/>
            <w:tcBorders>
              <w:bottom w:val="single" w:sz="4" w:space="0" w:color="auto"/>
            </w:tcBorders>
          </w:tcPr>
          <w:p w:rsidR="0048238D" w:rsidRPr="0048238D" w:rsidRDefault="0048238D" w:rsidP="00B349AD">
            <w:pPr>
              <w:spacing w:after="120"/>
              <w:rPr>
                <w:rFonts w:cs="Arial"/>
                <w:sz w:val="20"/>
              </w:rPr>
            </w:pPr>
            <w:r w:rsidRPr="0048238D">
              <w:rPr>
                <w:rFonts w:cs="Arial"/>
                <w:sz w:val="20"/>
              </w:rPr>
              <w:t>Not applicable to this Planning Proposal.</w:t>
            </w:r>
          </w:p>
        </w:tc>
      </w:tr>
      <w:tr w:rsidR="0048238D" w:rsidRPr="00B349AD" w:rsidTr="00832589">
        <w:tc>
          <w:tcPr>
            <w:tcW w:w="1417"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SEPP</w:t>
            </w:r>
          </w:p>
        </w:tc>
        <w:tc>
          <w:tcPr>
            <w:tcW w:w="3261"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Vegetation in Non-rural areas 2017</w:t>
            </w:r>
          </w:p>
        </w:tc>
        <w:tc>
          <w:tcPr>
            <w:tcW w:w="1842"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N/A</w:t>
            </w:r>
          </w:p>
        </w:tc>
        <w:tc>
          <w:tcPr>
            <w:tcW w:w="2977" w:type="dxa"/>
            <w:tcBorders>
              <w:bottom w:val="single" w:sz="4" w:space="0" w:color="auto"/>
            </w:tcBorders>
          </w:tcPr>
          <w:p w:rsidR="0048238D" w:rsidRPr="0048238D" w:rsidRDefault="0048238D" w:rsidP="00C54EE7">
            <w:pPr>
              <w:spacing w:after="120"/>
              <w:rPr>
                <w:rFonts w:cs="Arial"/>
                <w:sz w:val="20"/>
              </w:rPr>
            </w:pPr>
            <w:r w:rsidRPr="0048238D">
              <w:rPr>
                <w:rFonts w:cs="Arial"/>
                <w:sz w:val="20"/>
              </w:rPr>
              <w:t>Not applicable to this Planning Proposal.</w:t>
            </w:r>
          </w:p>
        </w:tc>
      </w:tr>
      <w:tr w:rsidR="0048238D" w:rsidRPr="00B349AD" w:rsidTr="00832589">
        <w:tc>
          <w:tcPr>
            <w:tcW w:w="1417" w:type="dxa"/>
            <w:tcBorders>
              <w:bottom w:val="single" w:sz="12" w:space="0" w:color="auto"/>
            </w:tcBorders>
          </w:tcPr>
          <w:p w:rsidR="0048238D" w:rsidRPr="0048238D" w:rsidRDefault="0048238D" w:rsidP="00917FAC">
            <w:pPr>
              <w:spacing w:after="120"/>
              <w:rPr>
                <w:rFonts w:cs="Arial"/>
                <w:sz w:val="20"/>
              </w:rPr>
            </w:pPr>
          </w:p>
        </w:tc>
        <w:tc>
          <w:tcPr>
            <w:tcW w:w="3261" w:type="dxa"/>
            <w:tcBorders>
              <w:bottom w:val="single" w:sz="12" w:space="0" w:color="auto"/>
            </w:tcBorders>
          </w:tcPr>
          <w:p w:rsidR="0048238D" w:rsidRPr="0048238D" w:rsidRDefault="0048238D" w:rsidP="00917FAC">
            <w:pPr>
              <w:spacing w:after="120"/>
              <w:rPr>
                <w:rFonts w:cs="Arial"/>
                <w:sz w:val="20"/>
              </w:rPr>
            </w:pPr>
          </w:p>
        </w:tc>
        <w:tc>
          <w:tcPr>
            <w:tcW w:w="1842" w:type="dxa"/>
            <w:tcBorders>
              <w:bottom w:val="single" w:sz="12" w:space="0" w:color="auto"/>
            </w:tcBorders>
          </w:tcPr>
          <w:p w:rsidR="0048238D" w:rsidRPr="0048238D" w:rsidRDefault="0048238D" w:rsidP="00917FAC">
            <w:pPr>
              <w:spacing w:after="120"/>
              <w:rPr>
                <w:rFonts w:cs="Arial"/>
                <w:sz w:val="20"/>
              </w:rPr>
            </w:pPr>
          </w:p>
        </w:tc>
        <w:tc>
          <w:tcPr>
            <w:tcW w:w="2977" w:type="dxa"/>
            <w:tcBorders>
              <w:bottom w:val="single" w:sz="12" w:space="0" w:color="auto"/>
            </w:tcBorders>
          </w:tcPr>
          <w:p w:rsidR="0048238D" w:rsidRPr="0048238D" w:rsidRDefault="0048238D" w:rsidP="00917FAC">
            <w:pPr>
              <w:spacing w:after="120"/>
              <w:rPr>
                <w:rFonts w:cs="Arial"/>
                <w:sz w:val="20"/>
              </w:rPr>
            </w:pPr>
          </w:p>
        </w:tc>
      </w:tr>
      <w:tr w:rsidR="0048238D" w:rsidRPr="00AA7FF2" w:rsidTr="00832589">
        <w:tc>
          <w:tcPr>
            <w:tcW w:w="9497" w:type="dxa"/>
            <w:gridSpan w:val="4"/>
            <w:tcBorders>
              <w:top w:val="single" w:sz="12" w:space="0" w:color="auto"/>
              <w:bottom w:val="single" w:sz="12" w:space="0" w:color="auto"/>
            </w:tcBorders>
            <w:vAlign w:val="center"/>
          </w:tcPr>
          <w:p w:rsidR="0048238D" w:rsidRPr="0048238D" w:rsidRDefault="0048238D" w:rsidP="00917FAC">
            <w:pPr>
              <w:spacing w:after="120"/>
              <w:rPr>
                <w:rFonts w:cs="Arial"/>
                <w:b/>
                <w:sz w:val="20"/>
              </w:rPr>
            </w:pPr>
            <w:r w:rsidRPr="0048238D">
              <w:rPr>
                <w:rFonts w:cs="Arial"/>
                <w:b/>
                <w:sz w:val="20"/>
              </w:rPr>
              <w:t>Deemed SEPPS( former Regional Plans)</w:t>
            </w:r>
          </w:p>
        </w:tc>
      </w:tr>
      <w:tr w:rsidR="0048238D" w:rsidRPr="00AA7FF2" w:rsidTr="00832589">
        <w:tc>
          <w:tcPr>
            <w:tcW w:w="1417" w:type="dxa"/>
            <w:tcBorders>
              <w:top w:val="single" w:sz="12" w:space="0" w:color="auto"/>
            </w:tcBorders>
          </w:tcPr>
          <w:p w:rsidR="0048238D" w:rsidRPr="0048238D" w:rsidRDefault="0048238D" w:rsidP="00917FAC">
            <w:pPr>
              <w:spacing w:after="120"/>
              <w:rPr>
                <w:rFonts w:cs="Arial"/>
                <w:sz w:val="20"/>
              </w:rPr>
            </w:pPr>
            <w:r w:rsidRPr="0048238D">
              <w:rPr>
                <w:rFonts w:cs="Arial"/>
                <w:sz w:val="20"/>
              </w:rPr>
              <w:t>Illawarra REP 1</w:t>
            </w:r>
          </w:p>
        </w:tc>
        <w:tc>
          <w:tcPr>
            <w:tcW w:w="3261" w:type="dxa"/>
            <w:tcBorders>
              <w:top w:val="single" w:sz="12" w:space="0" w:color="auto"/>
            </w:tcBorders>
          </w:tcPr>
          <w:p w:rsidR="0048238D" w:rsidRPr="0048238D" w:rsidRDefault="0048238D" w:rsidP="00917FAC">
            <w:pPr>
              <w:spacing w:after="120"/>
              <w:rPr>
                <w:rFonts w:cs="Arial"/>
                <w:sz w:val="20"/>
              </w:rPr>
            </w:pPr>
            <w:r w:rsidRPr="0048238D">
              <w:rPr>
                <w:rFonts w:cs="Arial"/>
                <w:sz w:val="20"/>
              </w:rPr>
              <w:t>Illawarra</w:t>
            </w:r>
          </w:p>
        </w:tc>
        <w:tc>
          <w:tcPr>
            <w:tcW w:w="1842" w:type="dxa"/>
            <w:tcBorders>
              <w:top w:val="single" w:sz="12" w:space="0" w:color="auto"/>
            </w:tcBorders>
          </w:tcPr>
          <w:p w:rsidR="0048238D" w:rsidRPr="0048238D" w:rsidRDefault="0048238D" w:rsidP="00917FAC">
            <w:pPr>
              <w:spacing w:after="120"/>
              <w:rPr>
                <w:rFonts w:cs="Arial"/>
                <w:sz w:val="20"/>
              </w:rPr>
            </w:pPr>
            <w:r w:rsidRPr="0048238D">
              <w:rPr>
                <w:rFonts w:cs="Arial"/>
                <w:sz w:val="20"/>
              </w:rPr>
              <w:t>Repealed within Wollongong</w:t>
            </w:r>
          </w:p>
        </w:tc>
        <w:tc>
          <w:tcPr>
            <w:tcW w:w="2977" w:type="dxa"/>
            <w:tcBorders>
              <w:top w:val="single" w:sz="12" w:space="0" w:color="auto"/>
            </w:tcBorders>
          </w:tcPr>
          <w:p w:rsidR="0048238D" w:rsidRPr="0048238D" w:rsidRDefault="0048238D" w:rsidP="00917FAC">
            <w:pPr>
              <w:spacing w:after="120"/>
              <w:rPr>
                <w:rFonts w:cs="Arial"/>
                <w:sz w:val="20"/>
              </w:rPr>
            </w:pPr>
            <w:r w:rsidRPr="0048238D">
              <w:rPr>
                <w:rFonts w:cs="Arial"/>
                <w:sz w:val="20"/>
              </w:rPr>
              <w:t>N/A</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Illawarra REP 2</w:t>
            </w:r>
          </w:p>
        </w:tc>
        <w:tc>
          <w:tcPr>
            <w:tcW w:w="3261" w:type="dxa"/>
          </w:tcPr>
          <w:p w:rsidR="0048238D" w:rsidRPr="0048238D" w:rsidRDefault="0048238D" w:rsidP="00917FAC">
            <w:pPr>
              <w:spacing w:after="120"/>
              <w:rPr>
                <w:rFonts w:cs="Arial"/>
                <w:sz w:val="20"/>
              </w:rPr>
            </w:pPr>
            <w:r w:rsidRPr="0048238D">
              <w:rPr>
                <w:rFonts w:cs="Arial"/>
                <w:sz w:val="20"/>
              </w:rPr>
              <w:t>Jamberoo</w:t>
            </w:r>
          </w:p>
        </w:tc>
        <w:tc>
          <w:tcPr>
            <w:tcW w:w="1842" w:type="dxa"/>
          </w:tcPr>
          <w:p w:rsidR="0048238D" w:rsidRPr="0048238D" w:rsidRDefault="0048238D" w:rsidP="00917FAC">
            <w:pPr>
              <w:spacing w:after="120"/>
              <w:rPr>
                <w:rFonts w:cs="Arial"/>
                <w:sz w:val="20"/>
              </w:rPr>
            </w:pPr>
            <w:r w:rsidRPr="0048238D">
              <w:rPr>
                <w:rFonts w:cs="Arial"/>
                <w:sz w:val="20"/>
              </w:rPr>
              <w:t>Does not apply to Wollongong</w:t>
            </w:r>
          </w:p>
        </w:tc>
        <w:tc>
          <w:tcPr>
            <w:tcW w:w="2977" w:type="dxa"/>
          </w:tcPr>
          <w:p w:rsidR="0048238D" w:rsidRPr="0048238D" w:rsidRDefault="0048238D" w:rsidP="00917FAC">
            <w:pPr>
              <w:spacing w:after="120"/>
              <w:rPr>
                <w:rFonts w:cs="Arial"/>
                <w:sz w:val="20"/>
              </w:rPr>
            </w:pPr>
            <w:r w:rsidRPr="0048238D">
              <w:rPr>
                <w:rFonts w:cs="Arial"/>
                <w:sz w:val="20"/>
              </w:rPr>
              <w:t>N/A</w:t>
            </w:r>
          </w:p>
        </w:tc>
      </w:tr>
      <w:tr w:rsidR="0048238D" w:rsidRPr="00AA7FF2" w:rsidTr="00832589">
        <w:tc>
          <w:tcPr>
            <w:tcW w:w="1417" w:type="dxa"/>
          </w:tcPr>
          <w:p w:rsidR="0048238D" w:rsidRPr="0048238D" w:rsidRDefault="0048238D" w:rsidP="00917FAC">
            <w:pPr>
              <w:spacing w:after="120"/>
              <w:rPr>
                <w:rFonts w:cs="Arial"/>
                <w:sz w:val="20"/>
              </w:rPr>
            </w:pPr>
            <w:r w:rsidRPr="0048238D">
              <w:rPr>
                <w:rFonts w:cs="Arial"/>
                <w:sz w:val="20"/>
              </w:rPr>
              <w:t>Greater Metropolitan REP No.2</w:t>
            </w:r>
          </w:p>
        </w:tc>
        <w:tc>
          <w:tcPr>
            <w:tcW w:w="3261" w:type="dxa"/>
          </w:tcPr>
          <w:p w:rsidR="0048238D" w:rsidRPr="0048238D" w:rsidRDefault="0048238D" w:rsidP="00917FAC">
            <w:pPr>
              <w:spacing w:after="120"/>
              <w:rPr>
                <w:rFonts w:cs="Arial"/>
                <w:sz w:val="20"/>
              </w:rPr>
            </w:pPr>
            <w:r w:rsidRPr="0048238D">
              <w:rPr>
                <w:rFonts w:cs="Arial"/>
                <w:sz w:val="20"/>
              </w:rPr>
              <w:t>Georges River catchment</w:t>
            </w:r>
          </w:p>
        </w:tc>
        <w:tc>
          <w:tcPr>
            <w:tcW w:w="1842" w:type="dxa"/>
          </w:tcPr>
          <w:p w:rsidR="0048238D" w:rsidRPr="0048238D" w:rsidRDefault="0048238D" w:rsidP="00917FAC">
            <w:pPr>
              <w:spacing w:after="120"/>
              <w:rPr>
                <w:rFonts w:cs="Arial"/>
                <w:sz w:val="20"/>
              </w:rPr>
            </w:pPr>
            <w:r w:rsidRPr="0048238D">
              <w:rPr>
                <w:rFonts w:cs="Arial"/>
                <w:sz w:val="20"/>
              </w:rPr>
              <w:t>N</w:t>
            </w:r>
            <w:r w:rsidR="000B24E7">
              <w:rPr>
                <w:rFonts w:cs="Arial"/>
                <w:sz w:val="20"/>
              </w:rPr>
              <w:t>/</w:t>
            </w:r>
            <w:r w:rsidRPr="0048238D">
              <w:rPr>
                <w:rFonts w:cs="Arial"/>
                <w:sz w:val="20"/>
              </w:rPr>
              <w:t>A</w:t>
            </w:r>
          </w:p>
        </w:tc>
        <w:tc>
          <w:tcPr>
            <w:tcW w:w="2977" w:type="dxa"/>
          </w:tcPr>
          <w:p w:rsidR="0048238D" w:rsidRPr="0048238D" w:rsidRDefault="0048238D" w:rsidP="00917FAC">
            <w:pPr>
              <w:spacing w:after="120"/>
              <w:rPr>
                <w:rFonts w:cs="Arial"/>
                <w:sz w:val="20"/>
              </w:rPr>
            </w:pPr>
            <w:r w:rsidRPr="0048238D">
              <w:rPr>
                <w:rFonts w:cs="Arial"/>
                <w:sz w:val="20"/>
              </w:rPr>
              <w:t>Not applicable to this Planning Proposal.</w:t>
            </w:r>
          </w:p>
        </w:tc>
      </w:tr>
    </w:tbl>
    <w:p w:rsidR="00D36224" w:rsidRPr="00AA7FF2" w:rsidRDefault="00D36224" w:rsidP="00D36224">
      <w:pPr>
        <w:spacing w:after="120"/>
        <w:rPr>
          <w:rFonts w:cs="Arial"/>
          <w:sz w:val="20"/>
        </w:rPr>
      </w:pPr>
    </w:p>
    <w:p w:rsidR="00D36224" w:rsidRPr="00D36224" w:rsidRDefault="00D36224" w:rsidP="00D36224">
      <w:pPr>
        <w:pStyle w:val="Heading2"/>
        <w:spacing w:before="0" w:after="120" w:line="240" w:lineRule="auto"/>
        <w:ind w:left="284"/>
        <w:rPr>
          <w:rFonts w:ascii="Arial" w:hAnsi="Arial" w:cs="Arial"/>
          <w:color w:val="auto"/>
          <w:sz w:val="22"/>
          <w:szCs w:val="22"/>
        </w:rPr>
      </w:pPr>
      <w:r w:rsidRPr="00AA7FF2">
        <w:rPr>
          <w:sz w:val="20"/>
        </w:rPr>
        <w:br w:type="page"/>
      </w:r>
      <w:bookmarkStart w:id="23" w:name="_Toc427331898"/>
      <w:r w:rsidRPr="00D36224">
        <w:rPr>
          <w:rFonts w:ascii="Arial" w:hAnsi="Arial" w:cs="Arial"/>
          <w:color w:val="auto"/>
          <w:sz w:val="22"/>
          <w:szCs w:val="22"/>
        </w:rPr>
        <w:t>Ta</w:t>
      </w:r>
      <w:r w:rsidR="00B61302">
        <w:rPr>
          <w:rFonts w:ascii="Arial" w:hAnsi="Arial" w:cs="Arial"/>
          <w:color w:val="auto"/>
          <w:sz w:val="22"/>
          <w:szCs w:val="22"/>
        </w:rPr>
        <w:t>ble B - Checklist of Section 9.1</w:t>
      </w:r>
      <w:r w:rsidRPr="00D36224">
        <w:rPr>
          <w:rFonts w:ascii="Arial" w:hAnsi="Arial" w:cs="Arial"/>
          <w:color w:val="auto"/>
          <w:sz w:val="22"/>
          <w:szCs w:val="22"/>
        </w:rPr>
        <w:t xml:space="preserve"> Ministerial Directions</w:t>
      </w:r>
      <w:bookmarkEnd w:id="23"/>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6"/>
        <w:gridCol w:w="3661"/>
      </w:tblGrid>
      <w:tr w:rsidR="00D36224" w:rsidRPr="00AA7FF2" w:rsidTr="00832589">
        <w:trPr>
          <w:tblHeader/>
        </w:trPr>
        <w:tc>
          <w:tcPr>
            <w:tcW w:w="5836" w:type="dxa"/>
            <w:tcBorders>
              <w:top w:val="single" w:sz="12" w:space="0" w:color="auto"/>
              <w:bottom w:val="single" w:sz="12" w:space="0" w:color="auto"/>
            </w:tcBorders>
          </w:tcPr>
          <w:p w:rsidR="00D36224" w:rsidRPr="00AA7FF2" w:rsidRDefault="00D36224" w:rsidP="00D36224">
            <w:pPr>
              <w:spacing w:after="120"/>
              <w:jc w:val="center"/>
              <w:rPr>
                <w:rFonts w:cs="Arial"/>
                <w:b/>
                <w:sz w:val="20"/>
              </w:rPr>
            </w:pPr>
            <w:r w:rsidRPr="00AA7FF2">
              <w:rPr>
                <w:rFonts w:cs="Arial"/>
                <w:b/>
                <w:sz w:val="20"/>
              </w:rPr>
              <w:t>Ministerial Direction</w:t>
            </w:r>
          </w:p>
        </w:tc>
        <w:tc>
          <w:tcPr>
            <w:tcW w:w="3661" w:type="dxa"/>
            <w:tcBorders>
              <w:top w:val="single" w:sz="12" w:space="0" w:color="auto"/>
              <w:bottom w:val="single" w:sz="12" w:space="0" w:color="auto"/>
            </w:tcBorders>
          </w:tcPr>
          <w:p w:rsidR="00BD0F78" w:rsidRPr="00AA7FF2" w:rsidRDefault="00D36224" w:rsidP="00BD0F78">
            <w:pPr>
              <w:spacing w:after="120"/>
              <w:jc w:val="center"/>
              <w:rPr>
                <w:rFonts w:cs="Arial"/>
                <w:b/>
                <w:sz w:val="20"/>
              </w:rPr>
            </w:pPr>
            <w:r w:rsidRPr="00AA7FF2">
              <w:rPr>
                <w:rFonts w:cs="Arial"/>
                <w:b/>
                <w:sz w:val="20"/>
              </w:rPr>
              <w:t>Comment</w:t>
            </w:r>
          </w:p>
        </w:tc>
      </w:tr>
      <w:tr w:rsidR="00D36224" w:rsidRPr="00AA7FF2" w:rsidTr="00832589">
        <w:trPr>
          <w:tblHeader/>
        </w:trPr>
        <w:tc>
          <w:tcPr>
            <w:tcW w:w="5836" w:type="dxa"/>
            <w:tcBorders>
              <w:top w:val="single" w:sz="12" w:space="0" w:color="auto"/>
            </w:tcBorders>
          </w:tcPr>
          <w:p w:rsidR="00D36224" w:rsidRPr="00AA7FF2" w:rsidRDefault="00D36224" w:rsidP="00917FAC">
            <w:pPr>
              <w:numPr>
                <w:ilvl w:val="0"/>
                <w:numId w:val="11"/>
              </w:numPr>
              <w:tabs>
                <w:tab w:val="left" w:pos="720"/>
                <w:tab w:val="left" w:pos="1440"/>
                <w:tab w:val="left" w:pos="2160"/>
              </w:tabs>
              <w:overflowPunct w:val="0"/>
              <w:autoSpaceDE w:val="0"/>
              <w:autoSpaceDN w:val="0"/>
              <w:adjustRightInd w:val="0"/>
              <w:spacing w:after="120" w:line="240" w:lineRule="auto"/>
              <w:textAlignment w:val="baseline"/>
              <w:rPr>
                <w:rFonts w:cs="Arial"/>
                <w:b/>
                <w:sz w:val="20"/>
              </w:rPr>
            </w:pPr>
            <w:r w:rsidRPr="00AA7FF2">
              <w:rPr>
                <w:rFonts w:cs="Arial"/>
                <w:b/>
                <w:sz w:val="20"/>
              </w:rPr>
              <w:t>Employment and Resources</w:t>
            </w:r>
          </w:p>
        </w:tc>
        <w:tc>
          <w:tcPr>
            <w:tcW w:w="3661" w:type="dxa"/>
            <w:tcBorders>
              <w:top w:val="single" w:sz="12" w:space="0" w:color="auto"/>
            </w:tcBorders>
          </w:tcPr>
          <w:p w:rsidR="00D36224" w:rsidRPr="00AA7FF2" w:rsidRDefault="00D36224" w:rsidP="00917FAC">
            <w:pPr>
              <w:spacing w:after="120"/>
              <w:rPr>
                <w:rFonts w:cs="Arial"/>
                <w:sz w:val="20"/>
              </w:rPr>
            </w:pPr>
          </w:p>
        </w:tc>
      </w:tr>
      <w:tr w:rsidR="00D36224" w:rsidRPr="00AA7FF2" w:rsidTr="00832589">
        <w:trPr>
          <w:tblHeader/>
        </w:trPr>
        <w:tc>
          <w:tcPr>
            <w:tcW w:w="5836" w:type="dxa"/>
          </w:tcPr>
          <w:p w:rsidR="00D36224" w:rsidRPr="00AA7FF2" w:rsidRDefault="00D36224" w:rsidP="00917FAC">
            <w:pPr>
              <w:spacing w:after="120"/>
              <w:rPr>
                <w:rFonts w:cs="Arial"/>
                <w:sz w:val="20"/>
              </w:rPr>
            </w:pPr>
            <w:r w:rsidRPr="00AA7FF2">
              <w:rPr>
                <w:rFonts w:cs="Arial"/>
                <w:sz w:val="20"/>
              </w:rPr>
              <w:tab/>
              <w:t xml:space="preserve">1.1 </w:t>
            </w:r>
            <w:r w:rsidRPr="00AA7FF2">
              <w:rPr>
                <w:rFonts w:cs="Arial"/>
                <w:sz w:val="20"/>
              </w:rPr>
              <w:tab/>
              <w:t>Business and Industrial Zones</w:t>
            </w:r>
          </w:p>
        </w:tc>
        <w:tc>
          <w:tcPr>
            <w:tcW w:w="3661" w:type="dxa"/>
          </w:tcPr>
          <w:p w:rsidR="00D36224" w:rsidRPr="00AA7FF2" w:rsidRDefault="005C1D08" w:rsidP="00917FAC">
            <w:pPr>
              <w:spacing w:after="120"/>
              <w:rPr>
                <w:rFonts w:cs="Arial"/>
                <w:sz w:val="20"/>
              </w:rPr>
            </w:pPr>
            <w:r>
              <w:rPr>
                <w:rFonts w:cs="Arial"/>
                <w:sz w:val="20"/>
              </w:rPr>
              <w:t>Direction does not apply.</w:t>
            </w:r>
          </w:p>
        </w:tc>
      </w:tr>
      <w:tr w:rsidR="00D36224" w:rsidRPr="00AA7FF2" w:rsidTr="00832589">
        <w:trPr>
          <w:tblHeader/>
        </w:trPr>
        <w:tc>
          <w:tcPr>
            <w:tcW w:w="5836" w:type="dxa"/>
          </w:tcPr>
          <w:p w:rsidR="00D36224" w:rsidRPr="00AA7FF2" w:rsidRDefault="00D36224" w:rsidP="00917FAC">
            <w:pPr>
              <w:spacing w:after="120"/>
              <w:rPr>
                <w:rFonts w:cs="Arial"/>
                <w:sz w:val="20"/>
              </w:rPr>
            </w:pPr>
            <w:r w:rsidRPr="00AA7FF2">
              <w:rPr>
                <w:rFonts w:cs="Arial"/>
                <w:sz w:val="20"/>
              </w:rPr>
              <w:tab/>
              <w:t xml:space="preserve">1.2 </w:t>
            </w:r>
            <w:r w:rsidRPr="00AA7FF2">
              <w:rPr>
                <w:rFonts w:cs="Arial"/>
                <w:sz w:val="20"/>
              </w:rPr>
              <w:tab/>
              <w:t>Rural Zones</w:t>
            </w:r>
          </w:p>
        </w:tc>
        <w:tc>
          <w:tcPr>
            <w:tcW w:w="3661" w:type="dxa"/>
          </w:tcPr>
          <w:p w:rsidR="00D36224" w:rsidRPr="00AA7FF2" w:rsidRDefault="005C1D08" w:rsidP="00917FAC">
            <w:pPr>
              <w:spacing w:after="120"/>
              <w:rPr>
                <w:rFonts w:cs="Arial"/>
                <w:sz w:val="20"/>
              </w:rPr>
            </w:pPr>
            <w:r>
              <w:rPr>
                <w:rFonts w:cs="Arial"/>
                <w:sz w:val="20"/>
              </w:rPr>
              <w:t>Direction does not apply</w:t>
            </w:r>
          </w:p>
        </w:tc>
      </w:tr>
      <w:tr w:rsidR="005C1D08" w:rsidRPr="00AA7FF2" w:rsidTr="00832589">
        <w:trPr>
          <w:tblHeader/>
        </w:trPr>
        <w:tc>
          <w:tcPr>
            <w:tcW w:w="5836" w:type="dxa"/>
          </w:tcPr>
          <w:p w:rsidR="005C1D08" w:rsidRPr="00AA7FF2" w:rsidRDefault="005C1D08" w:rsidP="00E63656">
            <w:pPr>
              <w:tabs>
                <w:tab w:val="left" w:pos="728"/>
              </w:tabs>
              <w:spacing w:after="120"/>
              <w:ind w:left="1440" w:hanging="1440"/>
              <w:rPr>
                <w:rFonts w:cs="Arial"/>
                <w:sz w:val="20"/>
              </w:rPr>
            </w:pPr>
            <w:r w:rsidRPr="00AA7FF2">
              <w:rPr>
                <w:rFonts w:cs="Arial"/>
                <w:sz w:val="20"/>
              </w:rPr>
              <w:tab/>
              <w:t xml:space="preserve">1.3 </w:t>
            </w:r>
            <w:r w:rsidRPr="00AA7FF2">
              <w:rPr>
                <w:rFonts w:cs="Arial"/>
                <w:sz w:val="20"/>
              </w:rPr>
              <w:tab/>
              <w:t>Mining, Petroleum Production and Extractive Industries</w:t>
            </w:r>
          </w:p>
        </w:tc>
        <w:tc>
          <w:tcPr>
            <w:tcW w:w="3661" w:type="dxa"/>
          </w:tcPr>
          <w:p w:rsidR="005C1D08" w:rsidRPr="00AA7FF2" w:rsidRDefault="005C1D08" w:rsidP="00917FAC">
            <w:pPr>
              <w:spacing w:after="120"/>
              <w:rPr>
                <w:rFonts w:cs="Arial"/>
                <w:sz w:val="20"/>
              </w:rPr>
            </w:pPr>
            <w:r>
              <w:rPr>
                <w:rFonts w:cs="Arial"/>
                <w:sz w:val="20"/>
              </w:rPr>
              <w:t>Direction does not apply</w:t>
            </w:r>
          </w:p>
        </w:tc>
      </w:tr>
      <w:tr w:rsidR="005C1D08" w:rsidRPr="00AA7FF2" w:rsidTr="00832589">
        <w:trPr>
          <w:tblHeader/>
        </w:trPr>
        <w:tc>
          <w:tcPr>
            <w:tcW w:w="5836" w:type="dxa"/>
          </w:tcPr>
          <w:p w:rsidR="005C1D08" w:rsidRPr="00AA7FF2" w:rsidRDefault="005C1D08" w:rsidP="00917FAC">
            <w:pPr>
              <w:spacing w:after="120"/>
              <w:ind w:left="720"/>
              <w:rPr>
                <w:rFonts w:cs="Arial"/>
                <w:sz w:val="20"/>
              </w:rPr>
            </w:pPr>
            <w:r w:rsidRPr="00AA7FF2">
              <w:rPr>
                <w:rFonts w:cs="Arial"/>
                <w:sz w:val="20"/>
              </w:rPr>
              <w:t xml:space="preserve">1.4 </w:t>
            </w:r>
            <w:r w:rsidRPr="00AA7FF2">
              <w:rPr>
                <w:rFonts w:cs="Arial"/>
                <w:sz w:val="20"/>
              </w:rPr>
              <w:tab/>
              <w:t>Oyster Aquaculture</w:t>
            </w:r>
          </w:p>
        </w:tc>
        <w:tc>
          <w:tcPr>
            <w:tcW w:w="3661" w:type="dxa"/>
          </w:tcPr>
          <w:p w:rsidR="005C1D08" w:rsidRPr="00AA7FF2" w:rsidRDefault="005C1D08" w:rsidP="00917FAC">
            <w:pPr>
              <w:spacing w:after="120"/>
              <w:rPr>
                <w:rFonts w:cs="Arial"/>
                <w:sz w:val="20"/>
              </w:rPr>
            </w:pPr>
            <w:r>
              <w:rPr>
                <w:rFonts w:cs="Arial"/>
                <w:sz w:val="20"/>
              </w:rPr>
              <w:t>Direction does not apply</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1.5 </w:t>
            </w:r>
            <w:r w:rsidRPr="00AA7FF2">
              <w:rPr>
                <w:rFonts w:cs="Arial"/>
                <w:sz w:val="20"/>
              </w:rPr>
              <w:tab/>
              <w:t>Rural Lands</w:t>
            </w:r>
          </w:p>
        </w:tc>
        <w:tc>
          <w:tcPr>
            <w:tcW w:w="3661" w:type="dxa"/>
          </w:tcPr>
          <w:p w:rsidR="005C1D08" w:rsidRPr="00AA7FF2" w:rsidRDefault="005C1D08" w:rsidP="00917FAC">
            <w:pPr>
              <w:spacing w:after="120"/>
              <w:rPr>
                <w:rFonts w:cs="Arial"/>
                <w:sz w:val="20"/>
              </w:rPr>
            </w:pPr>
            <w:r>
              <w:rPr>
                <w:rFonts w:cs="Arial"/>
                <w:sz w:val="20"/>
              </w:rPr>
              <w:t>Direction does not apply</w:t>
            </w:r>
          </w:p>
        </w:tc>
      </w:tr>
      <w:tr w:rsidR="005C1D08" w:rsidRPr="00AA7FF2" w:rsidTr="00832589">
        <w:trPr>
          <w:tblHeader/>
        </w:trPr>
        <w:tc>
          <w:tcPr>
            <w:tcW w:w="5836" w:type="dxa"/>
          </w:tcPr>
          <w:p w:rsidR="005C1D08" w:rsidRPr="00AA7FF2" w:rsidRDefault="005C1D08" w:rsidP="00917FAC">
            <w:pPr>
              <w:numPr>
                <w:ilvl w:val="0"/>
                <w:numId w:val="11"/>
              </w:numPr>
              <w:tabs>
                <w:tab w:val="left" w:pos="720"/>
                <w:tab w:val="left" w:pos="1440"/>
                <w:tab w:val="left" w:pos="2160"/>
              </w:tabs>
              <w:overflowPunct w:val="0"/>
              <w:autoSpaceDE w:val="0"/>
              <w:autoSpaceDN w:val="0"/>
              <w:adjustRightInd w:val="0"/>
              <w:spacing w:after="120" w:line="240" w:lineRule="auto"/>
              <w:textAlignment w:val="baseline"/>
              <w:rPr>
                <w:rFonts w:cs="Arial"/>
                <w:b/>
                <w:sz w:val="20"/>
              </w:rPr>
            </w:pPr>
            <w:r w:rsidRPr="00AA7FF2">
              <w:rPr>
                <w:rFonts w:cs="Arial"/>
                <w:b/>
                <w:sz w:val="20"/>
              </w:rPr>
              <w:t>Environment and Heritage</w:t>
            </w:r>
          </w:p>
        </w:tc>
        <w:tc>
          <w:tcPr>
            <w:tcW w:w="3661" w:type="dxa"/>
          </w:tcPr>
          <w:p w:rsidR="005C1D08" w:rsidRPr="00AA7FF2" w:rsidRDefault="005C1D08" w:rsidP="00917FAC">
            <w:pPr>
              <w:spacing w:after="120"/>
              <w:rPr>
                <w:rFonts w:cs="Arial"/>
                <w:sz w:val="20"/>
              </w:rPr>
            </w:pP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2.1 </w:t>
            </w:r>
            <w:r w:rsidRPr="00AA7FF2">
              <w:rPr>
                <w:rFonts w:cs="Arial"/>
                <w:sz w:val="20"/>
              </w:rPr>
              <w:tab/>
              <w:t>Environment Protection Zone</w:t>
            </w:r>
          </w:p>
        </w:tc>
        <w:tc>
          <w:tcPr>
            <w:tcW w:w="3661" w:type="dxa"/>
          </w:tcPr>
          <w:p w:rsidR="005C1D08" w:rsidRPr="00AA7FF2" w:rsidRDefault="005C1D08" w:rsidP="00917FAC">
            <w:pPr>
              <w:spacing w:after="120"/>
              <w:rPr>
                <w:rFonts w:cs="Arial"/>
                <w:sz w:val="20"/>
              </w:rPr>
            </w:pPr>
            <w:r>
              <w:rPr>
                <w:rFonts w:cs="Arial"/>
                <w:sz w:val="20"/>
              </w:rPr>
              <w:t>Direction does not apply</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2.2 </w:t>
            </w:r>
            <w:r w:rsidRPr="00AA7FF2">
              <w:rPr>
                <w:rFonts w:cs="Arial"/>
                <w:sz w:val="20"/>
              </w:rPr>
              <w:tab/>
              <w:t>Coastal Protection</w:t>
            </w:r>
          </w:p>
        </w:tc>
        <w:tc>
          <w:tcPr>
            <w:tcW w:w="3661" w:type="dxa"/>
          </w:tcPr>
          <w:p w:rsidR="005C1D08" w:rsidRPr="00AA7FF2" w:rsidRDefault="005C1D08" w:rsidP="00917FAC">
            <w:pPr>
              <w:spacing w:after="120"/>
              <w:rPr>
                <w:rFonts w:cs="Arial"/>
                <w:sz w:val="20"/>
              </w:rPr>
            </w:pPr>
            <w:r>
              <w:rPr>
                <w:rFonts w:cs="Arial"/>
                <w:sz w:val="20"/>
              </w:rPr>
              <w:t>Direction does not apply</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2.3 </w:t>
            </w:r>
            <w:r w:rsidRPr="00AA7FF2">
              <w:rPr>
                <w:rFonts w:cs="Arial"/>
                <w:sz w:val="20"/>
              </w:rPr>
              <w:tab/>
              <w:t>Heritage Conservation</w:t>
            </w:r>
          </w:p>
        </w:tc>
        <w:tc>
          <w:tcPr>
            <w:tcW w:w="3661" w:type="dxa"/>
          </w:tcPr>
          <w:p w:rsidR="005C1D08" w:rsidRDefault="009759F3" w:rsidP="00917FAC">
            <w:pPr>
              <w:spacing w:after="120"/>
              <w:rPr>
                <w:rFonts w:cs="Arial"/>
                <w:sz w:val="20"/>
              </w:rPr>
            </w:pPr>
            <w:r w:rsidRPr="009759F3">
              <w:rPr>
                <w:rFonts w:cs="Arial"/>
                <w:sz w:val="20"/>
              </w:rPr>
              <w:t>The ACHAR revealed that the site known as Towradgi Access Lane (52-2-2196) is not located wi</w:t>
            </w:r>
            <w:r w:rsidR="00DC66AF">
              <w:rPr>
                <w:rFonts w:cs="Arial"/>
                <w:sz w:val="20"/>
              </w:rPr>
              <w:t xml:space="preserve">thin the land and no </w:t>
            </w:r>
            <w:r w:rsidRPr="009759F3">
              <w:rPr>
                <w:rFonts w:cs="Arial"/>
                <w:sz w:val="20"/>
              </w:rPr>
              <w:t xml:space="preserve">Aboriginal cultural heritage sites were identified during the survey. The AR revealed that the land was of low archaeological significance.  </w:t>
            </w:r>
            <w:r w:rsidR="00DC66AF">
              <w:rPr>
                <w:rFonts w:cs="Arial"/>
                <w:sz w:val="20"/>
              </w:rPr>
              <w:t>To Council’s knowledge the Proposal is considered to be consistent with regard to Aboriginal Cultural Heritage directive.</w:t>
            </w:r>
          </w:p>
          <w:p w:rsidR="00DC66AF" w:rsidRDefault="00DC66AF" w:rsidP="00DC66AF">
            <w:pPr>
              <w:spacing w:after="120"/>
              <w:rPr>
                <w:rFonts w:cs="Arial"/>
                <w:sz w:val="20"/>
              </w:rPr>
            </w:pPr>
            <w:r>
              <w:rPr>
                <w:rFonts w:cs="Arial"/>
                <w:sz w:val="20"/>
              </w:rPr>
              <w:t>Furthermore, it is noted that t</w:t>
            </w:r>
            <w:r w:rsidRPr="00DC66AF">
              <w:rPr>
                <w:rFonts w:cs="Arial"/>
                <w:sz w:val="20"/>
              </w:rPr>
              <w:t xml:space="preserve">he site contains no listed heritage items of local, state or national heritage significance.  </w:t>
            </w:r>
          </w:p>
          <w:p w:rsidR="00DC66AF" w:rsidRPr="00AA7FF2" w:rsidRDefault="00DC66AF" w:rsidP="00DC66AF">
            <w:pPr>
              <w:spacing w:after="120"/>
              <w:rPr>
                <w:rFonts w:cs="Arial"/>
                <w:sz w:val="20"/>
              </w:rPr>
            </w:pPr>
            <w:r w:rsidRPr="00DC66AF">
              <w:rPr>
                <w:rFonts w:cs="Arial"/>
                <w:sz w:val="20"/>
              </w:rPr>
              <w:t xml:space="preserve">It is considered that the Planning Proposal is </w:t>
            </w:r>
            <w:r w:rsidR="00255D71">
              <w:rPr>
                <w:rFonts w:cs="Arial"/>
                <w:sz w:val="20"/>
              </w:rPr>
              <w:t>consistent with Direction 2.3 and is capable of compliance.</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2.4 </w:t>
            </w:r>
            <w:r w:rsidRPr="00AA7FF2">
              <w:rPr>
                <w:rFonts w:cs="Arial"/>
                <w:sz w:val="20"/>
              </w:rPr>
              <w:tab/>
              <w:t>Recreation Vehicle Areas</w:t>
            </w:r>
          </w:p>
        </w:tc>
        <w:tc>
          <w:tcPr>
            <w:tcW w:w="3661" w:type="dxa"/>
          </w:tcPr>
          <w:p w:rsidR="005C1D08" w:rsidRPr="00AA7FF2" w:rsidRDefault="005C1D08" w:rsidP="00917FAC">
            <w:pPr>
              <w:spacing w:after="120"/>
              <w:rPr>
                <w:rFonts w:cs="Arial"/>
                <w:sz w:val="20"/>
              </w:rPr>
            </w:pPr>
            <w:r>
              <w:rPr>
                <w:rFonts w:cs="Arial"/>
                <w:sz w:val="20"/>
              </w:rPr>
              <w:t>Direction does not apply</w:t>
            </w:r>
          </w:p>
        </w:tc>
      </w:tr>
      <w:tr w:rsidR="00E63656" w:rsidRPr="00E63656" w:rsidTr="00832589">
        <w:trPr>
          <w:tblHeader/>
        </w:trPr>
        <w:tc>
          <w:tcPr>
            <w:tcW w:w="5836" w:type="dxa"/>
          </w:tcPr>
          <w:p w:rsidR="00E63656" w:rsidRPr="00E63656" w:rsidRDefault="00E63656" w:rsidP="00E63656">
            <w:pPr>
              <w:tabs>
                <w:tab w:val="left" w:pos="720"/>
                <w:tab w:val="left" w:pos="1440"/>
                <w:tab w:val="left" w:pos="2160"/>
              </w:tabs>
              <w:overflowPunct w:val="0"/>
              <w:autoSpaceDE w:val="0"/>
              <w:autoSpaceDN w:val="0"/>
              <w:adjustRightInd w:val="0"/>
              <w:spacing w:after="120" w:line="240" w:lineRule="auto"/>
              <w:ind w:left="1440" w:hanging="1440"/>
              <w:textAlignment w:val="baseline"/>
              <w:rPr>
                <w:rFonts w:cs="Arial"/>
                <w:sz w:val="20"/>
              </w:rPr>
            </w:pPr>
            <w:r w:rsidRPr="00E63656">
              <w:rPr>
                <w:rFonts w:cs="Arial"/>
                <w:sz w:val="20"/>
              </w:rPr>
              <w:tab/>
              <w:t>2.5</w:t>
            </w:r>
            <w:r w:rsidRPr="00E63656">
              <w:rPr>
                <w:rFonts w:cs="Arial"/>
                <w:sz w:val="20"/>
              </w:rPr>
              <w:tab/>
              <w:t>Application of E2 and E3 zones and Environmental Overlays in Far North Coast LEPs</w:t>
            </w:r>
          </w:p>
        </w:tc>
        <w:tc>
          <w:tcPr>
            <w:tcW w:w="3661" w:type="dxa"/>
          </w:tcPr>
          <w:p w:rsidR="00E63656" w:rsidRPr="00E63656" w:rsidRDefault="00E63656" w:rsidP="00E63656">
            <w:pPr>
              <w:spacing w:after="120"/>
              <w:ind w:left="1440" w:hanging="1440"/>
              <w:rPr>
                <w:rFonts w:cs="Arial"/>
                <w:sz w:val="20"/>
              </w:rPr>
            </w:pPr>
            <w:r w:rsidRPr="00AA7FF2">
              <w:rPr>
                <w:rFonts w:cs="Arial"/>
                <w:sz w:val="20"/>
              </w:rPr>
              <w:t>Not applicable to Wollongong</w:t>
            </w:r>
          </w:p>
        </w:tc>
      </w:tr>
      <w:tr w:rsidR="005C1D08" w:rsidRPr="00AA7FF2" w:rsidTr="00832589">
        <w:trPr>
          <w:tblHeader/>
        </w:trPr>
        <w:tc>
          <w:tcPr>
            <w:tcW w:w="5836" w:type="dxa"/>
          </w:tcPr>
          <w:p w:rsidR="005C1D08" w:rsidRPr="00AA7FF2" w:rsidRDefault="005C1D08" w:rsidP="00917FAC">
            <w:pPr>
              <w:numPr>
                <w:ilvl w:val="0"/>
                <w:numId w:val="11"/>
              </w:numPr>
              <w:tabs>
                <w:tab w:val="left" w:pos="720"/>
                <w:tab w:val="left" w:pos="1440"/>
                <w:tab w:val="left" w:pos="2160"/>
              </w:tabs>
              <w:overflowPunct w:val="0"/>
              <w:autoSpaceDE w:val="0"/>
              <w:autoSpaceDN w:val="0"/>
              <w:adjustRightInd w:val="0"/>
              <w:spacing w:after="120" w:line="240" w:lineRule="auto"/>
              <w:textAlignment w:val="baseline"/>
              <w:rPr>
                <w:rFonts w:cs="Arial"/>
                <w:b/>
                <w:sz w:val="20"/>
              </w:rPr>
            </w:pPr>
            <w:r w:rsidRPr="00AA7FF2">
              <w:rPr>
                <w:rFonts w:cs="Arial"/>
                <w:b/>
                <w:sz w:val="20"/>
              </w:rPr>
              <w:t>Housing, Infrastructure and Urban Development</w:t>
            </w:r>
          </w:p>
        </w:tc>
        <w:tc>
          <w:tcPr>
            <w:tcW w:w="3661" w:type="dxa"/>
          </w:tcPr>
          <w:p w:rsidR="005C1D08" w:rsidRPr="00AA7FF2" w:rsidRDefault="005C1D08" w:rsidP="00917FAC">
            <w:pPr>
              <w:spacing w:after="120"/>
              <w:rPr>
                <w:rFonts w:cs="Arial"/>
                <w:sz w:val="20"/>
              </w:rPr>
            </w:pP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3.1 </w:t>
            </w:r>
            <w:r w:rsidRPr="00AA7FF2">
              <w:rPr>
                <w:rFonts w:cs="Arial"/>
                <w:sz w:val="20"/>
              </w:rPr>
              <w:tab/>
              <w:t>Residential Zones</w:t>
            </w:r>
          </w:p>
        </w:tc>
        <w:tc>
          <w:tcPr>
            <w:tcW w:w="3661" w:type="dxa"/>
          </w:tcPr>
          <w:p w:rsidR="005C1D08" w:rsidRPr="00AA7FF2" w:rsidRDefault="005C1D08" w:rsidP="00917FAC">
            <w:pPr>
              <w:spacing w:after="120"/>
              <w:rPr>
                <w:rFonts w:cs="Arial"/>
                <w:sz w:val="20"/>
              </w:rPr>
            </w:pPr>
            <w:r>
              <w:rPr>
                <w:rFonts w:cs="Arial"/>
                <w:sz w:val="20"/>
              </w:rPr>
              <w:t>The Planning Proposal will not change existing provisions for housing and essential services.</w:t>
            </w:r>
          </w:p>
        </w:tc>
      </w:tr>
      <w:tr w:rsidR="005C1D08" w:rsidRPr="00AA7FF2" w:rsidTr="00832589">
        <w:trPr>
          <w:tblHeader/>
        </w:trPr>
        <w:tc>
          <w:tcPr>
            <w:tcW w:w="5836" w:type="dxa"/>
          </w:tcPr>
          <w:p w:rsidR="005C1D08" w:rsidRPr="00AA7FF2" w:rsidRDefault="005C1D08" w:rsidP="00E63656">
            <w:pPr>
              <w:tabs>
                <w:tab w:val="left" w:pos="696"/>
              </w:tabs>
              <w:spacing w:after="120"/>
              <w:ind w:left="1440" w:hanging="1440"/>
              <w:rPr>
                <w:rFonts w:cs="Arial"/>
                <w:sz w:val="20"/>
              </w:rPr>
            </w:pPr>
            <w:r w:rsidRPr="00AA7FF2">
              <w:rPr>
                <w:rFonts w:cs="Arial"/>
                <w:sz w:val="20"/>
              </w:rPr>
              <w:tab/>
              <w:t xml:space="preserve">3.2 </w:t>
            </w:r>
            <w:r w:rsidRPr="00AA7FF2">
              <w:rPr>
                <w:rFonts w:cs="Arial"/>
                <w:sz w:val="20"/>
              </w:rPr>
              <w:tab/>
              <w:t>Caravan Parks and Manufactured Home Estates</w:t>
            </w:r>
          </w:p>
        </w:tc>
        <w:tc>
          <w:tcPr>
            <w:tcW w:w="3661" w:type="dxa"/>
          </w:tcPr>
          <w:p w:rsidR="005C1D08" w:rsidRPr="00AA7FF2" w:rsidRDefault="005C1D08" w:rsidP="00917FAC">
            <w:pPr>
              <w:spacing w:after="120"/>
              <w:rPr>
                <w:rFonts w:cs="Arial"/>
                <w:sz w:val="20"/>
              </w:rPr>
            </w:pPr>
            <w:r>
              <w:rPr>
                <w:rFonts w:cs="Arial"/>
                <w:sz w:val="20"/>
              </w:rPr>
              <w:t>The Planning Proposal will not change existing provisions for Caravan parks.</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3.3 </w:t>
            </w:r>
            <w:r w:rsidRPr="00AA7FF2">
              <w:rPr>
                <w:rFonts w:cs="Arial"/>
                <w:sz w:val="20"/>
              </w:rPr>
              <w:tab/>
              <w:t>Home Occupations</w:t>
            </w:r>
          </w:p>
        </w:tc>
        <w:tc>
          <w:tcPr>
            <w:tcW w:w="3661" w:type="dxa"/>
          </w:tcPr>
          <w:p w:rsidR="005C1D08" w:rsidRPr="00AA7FF2" w:rsidRDefault="005C1D08" w:rsidP="00917FAC">
            <w:pPr>
              <w:spacing w:after="120"/>
              <w:rPr>
                <w:rFonts w:cs="Arial"/>
                <w:sz w:val="20"/>
              </w:rPr>
            </w:pPr>
            <w:r>
              <w:rPr>
                <w:rFonts w:cs="Arial"/>
                <w:sz w:val="20"/>
              </w:rPr>
              <w:t>The Planning Proposal will not change existing provisions for Home Occupations.</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3.4 </w:t>
            </w:r>
            <w:r w:rsidRPr="00AA7FF2">
              <w:rPr>
                <w:rFonts w:cs="Arial"/>
                <w:sz w:val="20"/>
              </w:rPr>
              <w:tab/>
              <w:t>Integrating Land Use and Transport</w:t>
            </w:r>
          </w:p>
        </w:tc>
        <w:tc>
          <w:tcPr>
            <w:tcW w:w="3661" w:type="dxa"/>
          </w:tcPr>
          <w:p w:rsidR="005C1D08" w:rsidRPr="00AA7FF2" w:rsidRDefault="005C1D08" w:rsidP="00917FAC">
            <w:pPr>
              <w:spacing w:after="120"/>
              <w:rPr>
                <w:rFonts w:cs="Arial"/>
                <w:sz w:val="20"/>
              </w:rPr>
            </w:pPr>
            <w:r>
              <w:rPr>
                <w:rFonts w:cs="Arial"/>
                <w:sz w:val="20"/>
              </w:rPr>
              <w:t>The Planning Proposal shall not change the provisions for land uses and building forms to the extent that the objectives of this Direction need to be involved.</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3.5 </w:t>
            </w:r>
            <w:r w:rsidRPr="00AA7FF2">
              <w:rPr>
                <w:rFonts w:cs="Arial"/>
                <w:sz w:val="20"/>
              </w:rPr>
              <w:tab/>
              <w:t>Development Near Licensed Aerodromes</w:t>
            </w:r>
          </w:p>
        </w:tc>
        <w:tc>
          <w:tcPr>
            <w:tcW w:w="3661" w:type="dxa"/>
          </w:tcPr>
          <w:p w:rsidR="005C1D08" w:rsidRPr="00AA7FF2" w:rsidRDefault="005C1D08" w:rsidP="00917FAC">
            <w:pPr>
              <w:spacing w:after="120"/>
              <w:rPr>
                <w:rFonts w:cs="Arial"/>
                <w:sz w:val="20"/>
              </w:rPr>
            </w:pPr>
            <w:r>
              <w:rPr>
                <w:rFonts w:cs="Arial"/>
                <w:sz w:val="20"/>
              </w:rPr>
              <w:t>Direction does not apply</w:t>
            </w:r>
          </w:p>
        </w:tc>
      </w:tr>
      <w:tr w:rsidR="005C1D08" w:rsidRPr="00AA7FF2" w:rsidTr="00832589">
        <w:trPr>
          <w:tblHeader/>
        </w:trPr>
        <w:tc>
          <w:tcPr>
            <w:tcW w:w="5836" w:type="dxa"/>
          </w:tcPr>
          <w:p w:rsidR="005C1D08" w:rsidRPr="00AA7FF2" w:rsidRDefault="005C1D08" w:rsidP="00917FAC">
            <w:pPr>
              <w:numPr>
                <w:ilvl w:val="0"/>
                <w:numId w:val="11"/>
              </w:numPr>
              <w:tabs>
                <w:tab w:val="left" w:pos="720"/>
                <w:tab w:val="left" w:pos="1440"/>
                <w:tab w:val="left" w:pos="2160"/>
              </w:tabs>
              <w:overflowPunct w:val="0"/>
              <w:autoSpaceDE w:val="0"/>
              <w:autoSpaceDN w:val="0"/>
              <w:adjustRightInd w:val="0"/>
              <w:spacing w:after="120" w:line="240" w:lineRule="auto"/>
              <w:textAlignment w:val="baseline"/>
              <w:rPr>
                <w:rFonts w:cs="Arial"/>
                <w:b/>
                <w:sz w:val="20"/>
              </w:rPr>
            </w:pPr>
            <w:r w:rsidRPr="00AA7FF2">
              <w:rPr>
                <w:rFonts w:cs="Arial"/>
                <w:b/>
                <w:sz w:val="20"/>
              </w:rPr>
              <w:t>Hazard and Risk</w:t>
            </w:r>
          </w:p>
        </w:tc>
        <w:tc>
          <w:tcPr>
            <w:tcW w:w="3661" w:type="dxa"/>
          </w:tcPr>
          <w:p w:rsidR="005C1D08" w:rsidRPr="00AA7FF2" w:rsidRDefault="005C1D08" w:rsidP="00917FAC">
            <w:pPr>
              <w:spacing w:after="120"/>
              <w:rPr>
                <w:rFonts w:cs="Arial"/>
                <w:b/>
                <w:sz w:val="20"/>
              </w:rPr>
            </w:pP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4.1 </w:t>
            </w:r>
            <w:r w:rsidRPr="00AA7FF2">
              <w:rPr>
                <w:rFonts w:cs="Arial"/>
                <w:sz w:val="20"/>
              </w:rPr>
              <w:tab/>
              <w:t>Acid Sulfate Soils</w:t>
            </w:r>
          </w:p>
        </w:tc>
        <w:tc>
          <w:tcPr>
            <w:tcW w:w="3661" w:type="dxa"/>
          </w:tcPr>
          <w:p w:rsidR="005C1D08" w:rsidRPr="006724E1" w:rsidRDefault="006361A7" w:rsidP="006724E1">
            <w:pPr>
              <w:spacing w:after="120"/>
              <w:rPr>
                <w:rFonts w:cs="Arial"/>
                <w:sz w:val="20"/>
                <w:szCs w:val="20"/>
              </w:rPr>
            </w:pPr>
            <w:r w:rsidRPr="006724E1">
              <w:rPr>
                <w:rFonts w:cs="Arial"/>
                <w:sz w:val="20"/>
                <w:szCs w:val="20"/>
              </w:rPr>
              <w:t>The subject site</w:t>
            </w:r>
            <w:r w:rsidR="00700076" w:rsidRPr="006724E1">
              <w:rPr>
                <w:rFonts w:cs="Arial"/>
                <w:sz w:val="20"/>
                <w:szCs w:val="20"/>
              </w:rPr>
              <w:t xml:space="preserve"> </w:t>
            </w:r>
            <w:r w:rsidR="006724E1" w:rsidRPr="006724E1">
              <w:rPr>
                <w:sz w:val="20"/>
                <w:szCs w:val="20"/>
              </w:rPr>
              <w:t>has been classified as Low Probability Class 3 - Acid Sulphate Soils</w:t>
            </w:r>
            <w:r w:rsidR="006724E1">
              <w:rPr>
                <w:sz w:val="20"/>
                <w:szCs w:val="20"/>
              </w:rPr>
              <w:t>.  The Planning Proposal will have no impact upon this Direction.</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4.2 </w:t>
            </w:r>
            <w:r w:rsidRPr="00AA7FF2">
              <w:rPr>
                <w:rFonts w:cs="Arial"/>
                <w:sz w:val="20"/>
              </w:rPr>
              <w:tab/>
              <w:t>Mine Subsidence and Unstable Land</w:t>
            </w:r>
          </w:p>
        </w:tc>
        <w:tc>
          <w:tcPr>
            <w:tcW w:w="3661" w:type="dxa"/>
          </w:tcPr>
          <w:p w:rsidR="005C1D08" w:rsidRPr="00AA7FF2" w:rsidRDefault="003C246B" w:rsidP="00917FAC">
            <w:pPr>
              <w:spacing w:after="120"/>
              <w:rPr>
                <w:rFonts w:cs="Arial"/>
                <w:sz w:val="20"/>
              </w:rPr>
            </w:pPr>
            <w:r>
              <w:rPr>
                <w:rFonts w:cs="Arial"/>
                <w:sz w:val="20"/>
              </w:rPr>
              <w:t>Direction does not apply.</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4.3 </w:t>
            </w:r>
            <w:r w:rsidRPr="00AA7FF2">
              <w:rPr>
                <w:rFonts w:cs="Arial"/>
                <w:sz w:val="20"/>
              </w:rPr>
              <w:tab/>
              <w:t>Flood Prone Land</w:t>
            </w:r>
          </w:p>
        </w:tc>
        <w:tc>
          <w:tcPr>
            <w:tcW w:w="3661" w:type="dxa"/>
          </w:tcPr>
          <w:p w:rsidR="005C1D08" w:rsidRDefault="006361A7" w:rsidP="00845968">
            <w:pPr>
              <w:spacing w:after="120"/>
              <w:rPr>
                <w:rFonts w:cs="Arial"/>
                <w:sz w:val="20"/>
              </w:rPr>
            </w:pPr>
            <w:r>
              <w:rPr>
                <w:rFonts w:cs="Arial"/>
                <w:sz w:val="20"/>
              </w:rPr>
              <w:t xml:space="preserve">The subject site </w:t>
            </w:r>
            <w:r w:rsidR="00845968">
              <w:rPr>
                <w:rFonts w:cs="Arial"/>
                <w:sz w:val="20"/>
              </w:rPr>
              <w:t>has been</w:t>
            </w:r>
            <w:r>
              <w:rPr>
                <w:rFonts w:cs="Arial"/>
                <w:sz w:val="20"/>
              </w:rPr>
              <w:t xml:space="preserve"> identified by Council as being flood prone land</w:t>
            </w:r>
            <w:r w:rsidR="009F2E93">
              <w:rPr>
                <w:rFonts w:cs="Arial"/>
                <w:sz w:val="20"/>
              </w:rPr>
              <w:t xml:space="preserve"> </w:t>
            </w:r>
            <w:r w:rsidR="00D664C8">
              <w:rPr>
                <w:rFonts w:cs="Arial"/>
                <w:sz w:val="20"/>
              </w:rPr>
              <w:t>–</w:t>
            </w:r>
            <w:r w:rsidR="009F2E93">
              <w:rPr>
                <w:rFonts w:cs="Arial"/>
                <w:sz w:val="20"/>
              </w:rPr>
              <w:t xml:space="preserve"> medium</w:t>
            </w:r>
            <w:r w:rsidR="00D664C8">
              <w:rPr>
                <w:rFonts w:cs="Arial"/>
                <w:sz w:val="20"/>
              </w:rPr>
              <w:t xml:space="preserve"> - high</w:t>
            </w:r>
            <w:r w:rsidR="009F2E93">
              <w:rPr>
                <w:rFonts w:cs="Arial"/>
                <w:sz w:val="20"/>
              </w:rPr>
              <w:t xml:space="preserve"> risk</w:t>
            </w:r>
            <w:r>
              <w:rPr>
                <w:rFonts w:cs="Arial"/>
                <w:sz w:val="20"/>
              </w:rPr>
              <w:t>.</w:t>
            </w:r>
          </w:p>
          <w:p w:rsidR="00FB2A0A" w:rsidRDefault="00FB2A0A" w:rsidP="00845968">
            <w:pPr>
              <w:spacing w:after="120"/>
              <w:rPr>
                <w:rFonts w:cs="Arial"/>
                <w:sz w:val="20"/>
              </w:rPr>
            </w:pPr>
            <w:r>
              <w:rPr>
                <w:noProof/>
                <w:lang w:eastAsia="en-AU"/>
              </w:rPr>
              <w:drawing>
                <wp:inline distT="0" distB="0" distL="0" distR="0" wp14:anchorId="7267574B" wp14:editId="018CC8DE">
                  <wp:extent cx="1618211" cy="1280160"/>
                  <wp:effectExtent l="0" t="0" r="1270" b="0"/>
                  <wp:docPr id="2" name="Picture 2" descr="\\wcc.local\UserData\Desktop\along\Desktop\Lot 505 Medium Risk Fl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cal\UserData\Desktop\along\Desktop\Lot 505 Medium Risk Floo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319" cy="1281036"/>
                          </a:xfrm>
                          <a:prstGeom prst="rect">
                            <a:avLst/>
                          </a:prstGeom>
                          <a:noFill/>
                          <a:ln>
                            <a:noFill/>
                          </a:ln>
                        </pic:spPr>
                      </pic:pic>
                    </a:graphicData>
                  </a:graphic>
                </wp:inline>
              </w:drawing>
            </w:r>
          </w:p>
          <w:p w:rsidR="00FB2A0A" w:rsidRPr="00041E67" w:rsidRDefault="00742013" w:rsidP="00742013">
            <w:pPr>
              <w:autoSpaceDE w:val="0"/>
              <w:autoSpaceDN w:val="0"/>
              <w:adjustRightInd w:val="0"/>
              <w:spacing w:after="0" w:line="240" w:lineRule="auto"/>
              <w:rPr>
                <w:rFonts w:cs="Arial"/>
                <w:sz w:val="20"/>
                <w:szCs w:val="20"/>
              </w:rPr>
            </w:pPr>
            <w:r>
              <w:rPr>
                <w:sz w:val="20"/>
                <w:szCs w:val="20"/>
              </w:rPr>
              <w:t>The Planning Proposal will have no impact upon existing site constraints as such it is considered that t</w:t>
            </w:r>
            <w:r w:rsidR="003B77E8">
              <w:rPr>
                <w:rFonts w:cs="Arial"/>
                <w:sz w:val="20"/>
                <w:szCs w:val="20"/>
              </w:rPr>
              <w:t>his</w:t>
            </w:r>
            <w:r w:rsidR="00041E67" w:rsidRPr="00041E67">
              <w:rPr>
                <w:rFonts w:cs="Arial"/>
                <w:sz w:val="20"/>
                <w:szCs w:val="20"/>
              </w:rPr>
              <w:t xml:space="preserve"> Planni</w:t>
            </w:r>
            <w:r w:rsidR="00041E67">
              <w:rPr>
                <w:rFonts w:cs="Arial"/>
                <w:sz w:val="20"/>
                <w:szCs w:val="20"/>
              </w:rPr>
              <w:t xml:space="preserve">ng Proposal is capable of complying </w:t>
            </w:r>
            <w:r w:rsidR="00041E67" w:rsidRPr="00041E67">
              <w:rPr>
                <w:rFonts w:cs="Arial"/>
                <w:sz w:val="20"/>
                <w:szCs w:val="20"/>
              </w:rPr>
              <w:t>with this Direction.</w:t>
            </w: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4.4 </w:t>
            </w:r>
            <w:r w:rsidRPr="00AA7FF2">
              <w:rPr>
                <w:rFonts w:cs="Arial"/>
                <w:sz w:val="20"/>
              </w:rPr>
              <w:tab/>
              <w:t>Planning for Bushfire Protection</w:t>
            </w:r>
          </w:p>
        </w:tc>
        <w:tc>
          <w:tcPr>
            <w:tcW w:w="3661" w:type="dxa"/>
          </w:tcPr>
          <w:p w:rsidR="00BD0F78" w:rsidRPr="00AA7FF2" w:rsidRDefault="00567DE7" w:rsidP="00917FAC">
            <w:pPr>
              <w:spacing w:after="120"/>
              <w:rPr>
                <w:rFonts w:cs="Arial"/>
                <w:sz w:val="20"/>
              </w:rPr>
            </w:pPr>
            <w:r>
              <w:rPr>
                <w:rFonts w:cs="Arial"/>
                <w:sz w:val="20"/>
              </w:rPr>
              <w:t>Direction does not apply.</w:t>
            </w:r>
            <w:r w:rsidR="006361A7">
              <w:rPr>
                <w:rFonts w:cs="Arial"/>
                <w:sz w:val="20"/>
              </w:rPr>
              <w:t xml:space="preserve">  The subject site is not identified by Council as being bushfire prone</w:t>
            </w:r>
            <w:r w:rsidR="000B10BC">
              <w:rPr>
                <w:rFonts w:cs="Arial"/>
                <w:sz w:val="20"/>
              </w:rPr>
              <w:t xml:space="preserve"> land</w:t>
            </w:r>
            <w:r w:rsidR="006361A7">
              <w:rPr>
                <w:rFonts w:cs="Arial"/>
                <w:sz w:val="20"/>
              </w:rPr>
              <w:t>.</w:t>
            </w:r>
          </w:p>
        </w:tc>
      </w:tr>
      <w:tr w:rsidR="005C1D08" w:rsidRPr="00AA7FF2" w:rsidTr="00832589">
        <w:trPr>
          <w:tblHeader/>
        </w:trPr>
        <w:tc>
          <w:tcPr>
            <w:tcW w:w="5836" w:type="dxa"/>
          </w:tcPr>
          <w:p w:rsidR="005C1D08" w:rsidRPr="00AA7FF2" w:rsidRDefault="005C1D08" w:rsidP="00917FAC">
            <w:pPr>
              <w:numPr>
                <w:ilvl w:val="0"/>
                <w:numId w:val="11"/>
              </w:numPr>
              <w:tabs>
                <w:tab w:val="left" w:pos="720"/>
                <w:tab w:val="left" w:pos="1440"/>
                <w:tab w:val="left" w:pos="2160"/>
              </w:tabs>
              <w:overflowPunct w:val="0"/>
              <w:autoSpaceDE w:val="0"/>
              <w:autoSpaceDN w:val="0"/>
              <w:adjustRightInd w:val="0"/>
              <w:spacing w:after="120" w:line="240" w:lineRule="auto"/>
              <w:textAlignment w:val="baseline"/>
              <w:rPr>
                <w:rFonts w:cs="Arial"/>
                <w:b/>
                <w:sz w:val="20"/>
              </w:rPr>
            </w:pPr>
            <w:r w:rsidRPr="00AA7FF2">
              <w:rPr>
                <w:rFonts w:cs="Arial"/>
                <w:b/>
                <w:sz w:val="20"/>
              </w:rPr>
              <w:t>Regional Planning</w:t>
            </w:r>
          </w:p>
        </w:tc>
        <w:tc>
          <w:tcPr>
            <w:tcW w:w="3661" w:type="dxa"/>
          </w:tcPr>
          <w:p w:rsidR="005C1D08" w:rsidRPr="00AA7FF2" w:rsidRDefault="005C1D08" w:rsidP="00917FAC">
            <w:pPr>
              <w:spacing w:after="120"/>
              <w:rPr>
                <w:rFonts w:cs="Arial"/>
                <w:b/>
                <w:sz w:val="20"/>
              </w:rPr>
            </w:pPr>
          </w:p>
        </w:tc>
      </w:tr>
      <w:tr w:rsidR="005C1D08" w:rsidRPr="00AA7FF2" w:rsidTr="00832589">
        <w:trPr>
          <w:tblHeader/>
        </w:trPr>
        <w:tc>
          <w:tcPr>
            <w:tcW w:w="5836" w:type="dxa"/>
          </w:tcPr>
          <w:p w:rsidR="005C1D08" w:rsidRPr="00AA7FF2" w:rsidRDefault="005C1D08" w:rsidP="00917FAC">
            <w:pPr>
              <w:spacing w:after="120"/>
              <w:rPr>
                <w:rFonts w:cs="Arial"/>
                <w:sz w:val="20"/>
              </w:rPr>
            </w:pPr>
            <w:r w:rsidRPr="00AA7FF2">
              <w:rPr>
                <w:rFonts w:cs="Arial"/>
                <w:sz w:val="20"/>
              </w:rPr>
              <w:tab/>
              <w:t xml:space="preserve">5.1 </w:t>
            </w:r>
            <w:r w:rsidRPr="00AA7FF2">
              <w:rPr>
                <w:rFonts w:cs="Arial"/>
                <w:sz w:val="20"/>
              </w:rPr>
              <w:tab/>
              <w:t>Implementation of Regional Strategies</w:t>
            </w:r>
          </w:p>
        </w:tc>
        <w:tc>
          <w:tcPr>
            <w:tcW w:w="3661" w:type="dxa"/>
          </w:tcPr>
          <w:p w:rsidR="005C1D08" w:rsidRPr="00AA7FF2" w:rsidRDefault="00E63656" w:rsidP="00917FAC">
            <w:pPr>
              <w:spacing w:after="120"/>
              <w:rPr>
                <w:rFonts w:cs="Arial"/>
                <w:sz w:val="20"/>
              </w:rPr>
            </w:pPr>
            <w:r>
              <w:rPr>
                <w:rFonts w:cs="Arial"/>
                <w:sz w:val="20"/>
              </w:rPr>
              <w:t>Revoked 17/10/17</w:t>
            </w:r>
          </w:p>
        </w:tc>
      </w:tr>
      <w:tr w:rsidR="00522FA4" w:rsidRPr="00AA7FF2" w:rsidTr="00832589">
        <w:trPr>
          <w:tblHeader/>
        </w:trPr>
        <w:tc>
          <w:tcPr>
            <w:tcW w:w="5836" w:type="dxa"/>
          </w:tcPr>
          <w:p w:rsidR="00522FA4" w:rsidRPr="00AA7FF2" w:rsidRDefault="00522FA4" w:rsidP="00917FAC">
            <w:pPr>
              <w:spacing w:after="120"/>
              <w:rPr>
                <w:rFonts w:cs="Arial"/>
                <w:sz w:val="20"/>
              </w:rPr>
            </w:pPr>
            <w:r w:rsidRPr="00AA7FF2">
              <w:rPr>
                <w:rFonts w:cs="Arial"/>
                <w:sz w:val="20"/>
              </w:rPr>
              <w:tab/>
              <w:t xml:space="preserve">5.2 </w:t>
            </w:r>
            <w:r w:rsidRPr="00AA7FF2">
              <w:rPr>
                <w:rFonts w:cs="Arial"/>
                <w:sz w:val="20"/>
              </w:rPr>
              <w:tab/>
              <w:t>Sydney Drinking Water Catchments</w:t>
            </w:r>
          </w:p>
        </w:tc>
        <w:tc>
          <w:tcPr>
            <w:tcW w:w="3661" w:type="dxa"/>
          </w:tcPr>
          <w:p w:rsidR="00522FA4" w:rsidRPr="00AA7FF2" w:rsidRDefault="00522FA4" w:rsidP="00917FAC">
            <w:pPr>
              <w:spacing w:after="120"/>
              <w:rPr>
                <w:rFonts w:cs="Arial"/>
                <w:sz w:val="20"/>
              </w:rPr>
            </w:pPr>
            <w:r>
              <w:rPr>
                <w:rFonts w:cs="Arial"/>
                <w:sz w:val="20"/>
              </w:rPr>
              <w:t>Direction does not apply</w:t>
            </w:r>
          </w:p>
        </w:tc>
      </w:tr>
      <w:tr w:rsidR="00522FA4" w:rsidRPr="00AA7FF2" w:rsidTr="00832589">
        <w:trPr>
          <w:tblHeader/>
        </w:trPr>
        <w:tc>
          <w:tcPr>
            <w:tcW w:w="5836" w:type="dxa"/>
          </w:tcPr>
          <w:p w:rsidR="00522FA4" w:rsidRPr="00AA7FF2" w:rsidRDefault="00522FA4" w:rsidP="00917FAC">
            <w:pPr>
              <w:spacing w:after="120"/>
              <w:ind w:left="1440" w:hanging="720"/>
              <w:rPr>
                <w:rFonts w:cs="Arial"/>
                <w:sz w:val="20"/>
              </w:rPr>
            </w:pPr>
            <w:r w:rsidRPr="00AA7FF2">
              <w:rPr>
                <w:rFonts w:cs="Arial"/>
                <w:sz w:val="20"/>
              </w:rPr>
              <w:t xml:space="preserve">5.3 </w:t>
            </w:r>
            <w:r w:rsidRPr="00AA7FF2">
              <w:rPr>
                <w:rFonts w:cs="Arial"/>
                <w:sz w:val="20"/>
              </w:rPr>
              <w:tab/>
              <w:t>Farmland of State and Regional Significance on the NSW Far North Coast</w:t>
            </w:r>
          </w:p>
        </w:tc>
        <w:tc>
          <w:tcPr>
            <w:tcW w:w="3661" w:type="dxa"/>
          </w:tcPr>
          <w:p w:rsidR="00522FA4" w:rsidRPr="00AA7FF2" w:rsidRDefault="00522FA4" w:rsidP="00917FAC">
            <w:pPr>
              <w:spacing w:after="120"/>
              <w:rPr>
                <w:rFonts w:cs="Arial"/>
                <w:sz w:val="20"/>
              </w:rPr>
            </w:pPr>
            <w:r w:rsidRPr="00AA7FF2">
              <w:rPr>
                <w:rFonts w:cs="Arial"/>
                <w:sz w:val="20"/>
              </w:rPr>
              <w:t>Not applicable to Wollongong</w:t>
            </w:r>
          </w:p>
        </w:tc>
      </w:tr>
      <w:tr w:rsidR="00522FA4" w:rsidRPr="00AA7FF2" w:rsidTr="00832589">
        <w:trPr>
          <w:tblHeader/>
        </w:trPr>
        <w:tc>
          <w:tcPr>
            <w:tcW w:w="5836" w:type="dxa"/>
          </w:tcPr>
          <w:p w:rsidR="00522FA4" w:rsidRPr="00AA7FF2" w:rsidRDefault="00522FA4" w:rsidP="00E63656">
            <w:pPr>
              <w:tabs>
                <w:tab w:val="left" w:pos="712"/>
              </w:tabs>
              <w:spacing w:after="120"/>
              <w:ind w:left="1440" w:hanging="1440"/>
              <w:rPr>
                <w:rFonts w:cs="Arial"/>
                <w:sz w:val="20"/>
              </w:rPr>
            </w:pPr>
            <w:r w:rsidRPr="00AA7FF2">
              <w:rPr>
                <w:rFonts w:cs="Arial"/>
                <w:sz w:val="20"/>
              </w:rPr>
              <w:tab/>
              <w:t>5.4</w:t>
            </w:r>
            <w:r w:rsidRPr="00AA7FF2">
              <w:rPr>
                <w:rFonts w:cs="Arial"/>
                <w:sz w:val="20"/>
              </w:rPr>
              <w:tab/>
              <w:t>Commercial and Retail Development along the Pacific Highway, North Coast</w:t>
            </w:r>
          </w:p>
        </w:tc>
        <w:tc>
          <w:tcPr>
            <w:tcW w:w="3661" w:type="dxa"/>
          </w:tcPr>
          <w:p w:rsidR="00522FA4" w:rsidRPr="00AA7FF2" w:rsidRDefault="00522FA4" w:rsidP="00917FAC">
            <w:pPr>
              <w:spacing w:after="120"/>
              <w:rPr>
                <w:rFonts w:cs="Arial"/>
                <w:sz w:val="20"/>
              </w:rPr>
            </w:pPr>
            <w:r w:rsidRPr="00AA7FF2">
              <w:rPr>
                <w:rFonts w:cs="Arial"/>
                <w:sz w:val="20"/>
              </w:rPr>
              <w:t>Not applicable to Wollongong</w:t>
            </w:r>
          </w:p>
        </w:tc>
      </w:tr>
      <w:tr w:rsidR="00522FA4" w:rsidRPr="00AA7FF2" w:rsidTr="00832589">
        <w:trPr>
          <w:tblHeader/>
        </w:trPr>
        <w:tc>
          <w:tcPr>
            <w:tcW w:w="5836" w:type="dxa"/>
          </w:tcPr>
          <w:p w:rsidR="00522FA4" w:rsidRPr="00AA7FF2" w:rsidRDefault="00522FA4" w:rsidP="00917FAC">
            <w:pPr>
              <w:spacing w:after="120"/>
              <w:ind w:left="1440" w:hanging="720"/>
              <w:rPr>
                <w:rFonts w:cs="Arial"/>
                <w:sz w:val="20"/>
              </w:rPr>
            </w:pPr>
            <w:r w:rsidRPr="00AA7FF2">
              <w:rPr>
                <w:rFonts w:cs="Arial"/>
                <w:sz w:val="20"/>
              </w:rPr>
              <w:t xml:space="preserve">5.5 </w:t>
            </w:r>
            <w:r w:rsidRPr="00AA7FF2">
              <w:rPr>
                <w:rFonts w:cs="Arial"/>
                <w:sz w:val="20"/>
              </w:rPr>
              <w:tab/>
              <w:t>Development in the vicinity of Ellalong, Paxton and Millfield (Cessnock LGA)</w:t>
            </w:r>
          </w:p>
        </w:tc>
        <w:tc>
          <w:tcPr>
            <w:tcW w:w="3661" w:type="dxa"/>
          </w:tcPr>
          <w:p w:rsidR="00522FA4" w:rsidRPr="00AA7FF2" w:rsidRDefault="00522FA4" w:rsidP="00917FAC">
            <w:pPr>
              <w:spacing w:after="120"/>
              <w:rPr>
                <w:rFonts w:cs="Arial"/>
                <w:sz w:val="20"/>
              </w:rPr>
            </w:pPr>
            <w:r w:rsidRPr="00AA7FF2">
              <w:rPr>
                <w:rFonts w:cs="Arial"/>
                <w:sz w:val="20"/>
              </w:rPr>
              <w:t>Not applicable to Wollongong</w:t>
            </w:r>
          </w:p>
        </w:tc>
      </w:tr>
      <w:tr w:rsidR="00522FA4" w:rsidRPr="00AA7FF2" w:rsidTr="00832589">
        <w:trPr>
          <w:tblHeader/>
        </w:trPr>
        <w:tc>
          <w:tcPr>
            <w:tcW w:w="5836" w:type="dxa"/>
          </w:tcPr>
          <w:p w:rsidR="00522FA4" w:rsidRPr="00AA7FF2" w:rsidRDefault="00522FA4" w:rsidP="00917FAC">
            <w:pPr>
              <w:spacing w:after="120"/>
              <w:rPr>
                <w:rFonts w:cs="Arial"/>
                <w:sz w:val="20"/>
              </w:rPr>
            </w:pPr>
            <w:r w:rsidRPr="00AA7FF2">
              <w:rPr>
                <w:rFonts w:cs="Arial"/>
                <w:sz w:val="20"/>
              </w:rPr>
              <w:tab/>
              <w:t>5.8</w:t>
            </w:r>
            <w:r w:rsidRPr="00AA7FF2">
              <w:rPr>
                <w:rFonts w:cs="Arial"/>
                <w:sz w:val="20"/>
              </w:rPr>
              <w:tab/>
              <w:t>Second Sydney Airport: Badgerys Creek</w:t>
            </w:r>
          </w:p>
        </w:tc>
        <w:tc>
          <w:tcPr>
            <w:tcW w:w="3661" w:type="dxa"/>
          </w:tcPr>
          <w:p w:rsidR="00522FA4" w:rsidRPr="00AA7FF2" w:rsidRDefault="00522FA4" w:rsidP="00917FAC">
            <w:pPr>
              <w:spacing w:after="120"/>
              <w:rPr>
                <w:rFonts w:cs="Arial"/>
                <w:sz w:val="20"/>
              </w:rPr>
            </w:pPr>
            <w:r w:rsidRPr="00AA7FF2">
              <w:rPr>
                <w:rFonts w:cs="Arial"/>
                <w:sz w:val="20"/>
              </w:rPr>
              <w:t>Not applicable to Wollongong</w:t>
            </w:r>
          </w:p>
        </w:tc>
      </w:tr>
      <w:tr w:rsidR="00E63656" w:rsidRPr="00E63656" w:rsidTr="00832589">
        <w:trPr>
          <w:tblHeader/>
        </w:trPr>
        <w:tc>
          <w:tcPr>
            <w:tcW w:w="5836" w:type="dxa"/>
          </w:tcPr>
          <w:p w:rsidR="00E63656" w:rsidRPr="00E63656" w:rsidRDefault="00E63656" w:rsidP="00E63656">
            <w:pPr>
              <w:tabs>
                <w:tab w:val="left" w:pos="720"/>
                <w:tab w:val="left" w:pos="1440"/>
                <w:tab w:val="left" w:pos="2160"/>
              </w:tabs>
              <w:overflowPunct w:val="0"/>
              <w:autoSpaceDE w:val="0"/>
              <w:autoSpaceDN w:val="0"/>
              <w:adjustRightInd w:val="0"/>
              <w:spacing w:after="120" w:line="240" w:lineRule="auto"/>
              <w:textAlignment w:val="baseline"/>
              <w:rPr>
                <w:rFonts w:cs="Arial"/>
                <w:sz w:val="20"/>
              </w:rPr>
            </w:pPr>
            <w:r>
              <w:rPr>
                <w:rFonts w:cs="Arial"/>
                <w:sz w:val="20"/>
              </w:rPr>
              <w:tab/>
              <w:t>5.9</w:t>
            </w:r>
            <w:r>
              <w:rPr>
                <w:rFonts w:cs="Arial"/>
                <w:sz w:val="20"/>
              </w:rPr>
              <w:tab/>
              <w:t>North West Rail Link Corridor Strategy</w:t>
            </w:r>
          </w:p>
        </w:tc>
        <w:tc>
          <w:tcPr>
            <w:tcW w:w="3661" w:type="dxa"/>
          </w:tcPr>
          <w:p w:rsidR="00E63656" w:rsidRPr="00E63656" w:rsidRDefault="00B349AD" w:rsidP="00E63656">
            <w:pPr>
              <w:spacing w:after="120"/>
              <w:rPr>
                <w:rFonts w:cs="Arial"/>
                <w:sz w:val="20"/>
              </w:rPr>
            </w:pPr>
            <w:r w:rsidRPr="00AA7FF2">
              <w:rPr>
                <w:rFonts w:cs="Arial"/>
                <w:sz w:val="20"/>
              </w:rPr>
              <w:t>Not applicable to Wollongong</w:t>
            </w:r>
          </w:p>
        </w:tc>
      </w:tr>
      <w:tr w:rsidR="00E63656" w:rsidRPr="00E63656" w:rsidTr="00832589">
        <w:trPr>
          <w:tblHeader/>
        </w:trPr>
        <w:tc>
          <w:tcPr>
            <w:tcW w:w="5836" w:type="dxa"/>
          </w:tcPr>
          <w:p w:rsidR="00E63656" w:rsidRPr="00E63656" w:rsidRDefault="00E63656" w:rsidP="00E63656">
            <w:pPr>
              <w:tabs>
                <w:tab w:val="left" w:pos="720"/>
                <w:tab w:val="left" w:pos="1440"/>
                <w:tab w:val="left" w:pos="2160"/>
              </w:tabs>
              <w:overflowPunct w:val="0"/>
              <w:autoSpaceDE w:val="0"/>
              <w:autoSpaceDN w:val="0"/>
              <w:adjustRightInd w:val="0"/>
              <w:spacing w:after="120" w:line="240" w:lineRule="auto"/>
              <w:ind w:left="720" w:hanging="720"/>
              <w:textAlignment w:val="baseline"/>
              <w:rPr>
                <w:rFonts w:cs="Arial"/>
                <w:sz w:val="20"/>
              </w:rPr>
            </w:pPr>
            <w:r>
              <w:rPr>
                <w:rFonts w:cs="Arial"/>
                <w:sz w:val="20"/>
              </w:rPr>
              <w:tab/>
              <w:t>5.10</w:t>
            </w:r>
            <w:r>
              <w:rPr>
                <w:rFonts w:cs="Arial"/>
                <w:sz w:val="20"/>
              </w:rPr>
              <w:tab/>
              <w:t>Implementation of Regional Plans</w:t>
            </w:r>
          </w:p>
        </w:tc>
        <w:tc>
          <w:tcPr>
            <w:tcW w:w="3661" w:type="dxa"/>
          </w:tcPr>
          <w:p w:rsidR="00E63656" w:rsidRPr="00E63656" w:rsidRDefault="00B349AD" w:rsidP="00E63656">
            <w:pPr>
              <w:spacing w:after="120"/>
              <w:rPr>
                <w:rFonts w:cs="Arial"/>
                <w:sz w:val="20"/>
              </w:rPr>
            </w:pPr>
            <w:r>
              <w:rPr>
                <w:rFonts w:cs="Arial"/>
                <w:sz w:val="20"/>
              </w:rPr>
              <w:t>Not inconsistent with the Illawarra Shoalhaven Regional Plan</w:t>
            </w:r>
          </w:p>
        </w:tc>
      </w:tr>
      <w:tr w:rsidR="00522FA4" w:rsidRPr="00AA7FF2" w:rsidTr="00832589">
        <w:trPr>
          <w:tblHeader/>
        </w:trPr>
        <w:tc>
          <w:tcPr>
            <w:tcW w:w="5836" w:type="dxa"/>
          </w:tcPr>
          <w:p w:rsidR="00522FA4" w:rsidRPr="00AA7FF2" w:rsidRDefault="00522FA4" w:rsidP="00917FAC">
            <w:pPr>
              <w:numPr>
                <w:ilvl w:val="0"/>
                <w:numId w:val="11"/>
              </w:numPr>
              <w:tabs>
                <w:tab w:val="left" w:pos="720"/>
                <w:tab w:val="left" w:pos="1440"/>
                <w:tab w:val="left" w:pos="2160"/>
              </w:tabs>
              <w:overflowPunct w:val="0"/>
              <w:autoSpaceDE w:val="0"/>
              <w:autoSpaceDN w:val="0"/>
              <w:adjustRightInd w:val="0"/>
              <w:spacing w:after="120" w:line="240" w:lineRule="auto"/>
              <w:textAlignment w:val="baseline"/>
              <w:rPr>
                <w:rFonts w:cs="Arial"/>
                <w:b/>
                <w:sz w:val="20"/>
              </w:rPr>
            </w:pPr>
            <w:r w:rsidRPr="00AA7FF2">
              <w:rPr>
                <w:rFonts w:cs="Arial"/>
                <w:b/>
                <w:sz w:val="20"/>
              </w:rPr>
              <w:t>Local Plan Making</w:t>
            </w:r>
          </w:p>
        </w:tc>
        <w:tc>
          <w:tcPr>
            <w:tcW w:w="3661" w:type="dxa"/>
          </w:tcPr>
          <w:p w:rsidR="00522FA4" w:rsidRPr="00AA7FF2" w:rsidRDefault="00522FA4" w:rsidP="00917FAC">
            <w:pPr>
              <w:spacing w:after="120"/>
              <w:rPr>
                <w:rFonts w:cs="Arial"/>
                <w:b/>
                <w:sz w:val="20"/>
              </w:rPr>
            </w:pPr>
          </w:p>
        </w:tc>
      </w:tr>
      <w:tr w:rsidR="00522FA4" w:rsidRPr="00AA7FF2" w:rsidTr="00832589">
        <w:trPr>
          <w:tblHeader/>
        </w:trPr>
        <w:tc>
          <w:tcPr>
            <w:tcW w:w="5836" w:type="dxa"/>
          </w:tcPr>
          <w:p w:rsidR="00522FA4" w:rsidRPr="00AA7FF2" w:rsidRDefault="00522FA4" w:rsidP="00917FAC">
            <w:pPr>
              <w:spacing w:after="120"/>
              <w:rPr>
                <w:rFonts w:cs="Arial"/>
                <w:sz w:val="20"/>
              </w:rPr>
            </w:pPr>
            <w:r w:rsidRPr="00AA7FF2">
              <w:rPr>
                <w:rFonts w:cs="Arial"/>
                <w:sz w:val="20"/>
              </w:rPr>
              <w:tab/>
              <w:t>6.1</w:t>
            </w:r>
            <w:r w:rsidRPr="00AA7FF2">
              <w:rPr>
                <w:rFonts w:cs="Arial"/>
                <w:sz w:val="20"/>
              </w:rPr>
              <w:tab/>
              <w:t>Approval and Referral Requirements</w:t>
            </w:r>
          </w:p>
        </w:tc>
        <w:tc>
          <w:tcPr>
            <w:tcW w:w="3661" w:type="dxa"/>
          </w:tcPr>
          <w:p w:rsidR="00522FA4" w:rsidRPr="00AA7FF2" w:rsidRDefault="00522FA4" w:rsidP="00917FAC">
            <w:pPr>
              <w:spacing w:after="120"/>
              <w:rPr>
                <w:rFonts w:cs="Arial"/>
                <w:sz w:val="20"/>
              </w:rPr>
            </w:pPr>
            <w:r>
              <w:rPr>
                <w:rFonts w:cs="Arial"/>
                <w:sz w:val="20"/>
              </w:rPr>
              <w:t>The proposal is consistent with this direction because it does not alter the provisions relating to approval and referral requirements.</w:t>
            </w:r>
          </w:p>
        </w:tc>
      </w:tr>
      <w:tr w:rsidR="00522FA4" w:rsidRPr="00AA7FF2" w:rsidTr="00832589">
        <w:trPr>
          <w:tblHeader/>
        </w:trPr>
        <w:tc>
          <w:tcPr>
            <w:tcW w:w="5836" w:type="dxa"/>
          </w:tcPr>
          <w:p w:rsidR="00522FA4" w:rsidRPr="00AA7FF2" w:rsidRDefault="00522FA4" w:rsidP="00917FAC">
            <w:pPr>
              <w:spacing w:after="120"/>
              <w:rPr>
                <w:rFonts w:cs="Arial"/>
                <w:sz w:val="20"/>
              </w:rPr>
            </w:pPr>
            <w:r w:rsidRPr="00AA7FF2">
              <w:rPr>
                <w:rFonts w:cs="Arial"/>
                <w:sz w:val="20"/>
              </w:rPr>
              <w:tab/>
              <w:t>6.2</w:t>
            </w:r>
            <w:r w:rsidRPr="00AA7FF2">
              <w:rPr>
                <w:rFonts w:cs="Arial"/>
                <w:sz w:val="20"/>
              </w:rPr>
              <w:tab/>
              <w:t>Reserving Land for Public Purposes</w:t>
            </w:r>
          </w:p>
        </w:tc>
        <w:tc>
          <w:tcPr>
            <w:tcW w:w="3661" w:type="dxa"/>
          </w:tcPr>
          <w:p w:rsidR="00522FA4" w:rsidRPr="00AA7FF2" w:rsidRDefault="00B102A9" w:rsidP="00917FAC">
            <w:pPr>
              <w:rPr>
                <w:rFonts w:cs="Arial"/>
                <w:sz w:val="20"/>
              </w:rPr>
            </w:pPr>
            <w:r>
              <w:rPr>
                <w:rFonts w:cs="Arial"/>
                <w:sz w:val="20"/>
              </w:rPr>
              <w:t>The Planning Proposal does not affect land reserved for public purposes nor does it change existing reservations.</w:t>
            </w:r>
          </w:p>
        </w:tc>
      </w:tr>
      <w:tr w:rsidR="00522FA4" w:rsidRPr="00AA7FF2" w:rsidTr="00832589">
        <w:trPr>
          <w:tblHeader/>
        </w:trPr>
        <w:tc>
          <w:tcPr>
            <w:tcW w:w="5836" w:type="dxa"/>
          </w:tcPr>
          <w:p w:rsidR="00522FA4" w:rsidRPr="00AA7FF2" w:rsidRDefault="00522FA4" w:rsidP="00917FAC">
            <w:pPr>
              <w:spacing w:after="120"/>
              <w:rPr>
                <w:rFonts w:cs="Arial"/>
                <w:sz w:val="20"/>
              </w:rPr>
            </w:pPr>
            <w:bookmarkStart w:id="24" w:name="OLE_LINK3"/>
            <w:bookmarkStart w:id="25" w:name="OLE_LINK4"/>
            <w:r w:rsidRPr="00AA7FF2">
              <w:rPr>
                <w:rFonts w:cs="Arial"/>
                <w:sz w:val="20"/>
              </w:rPr>
              <w:tab/>
              <w:t>6.3</w:t>
            </w:r>
            <w:r w:rsidRPr="00AA7FF2">
              <w:rPr>
                <w:rFonts w:cs="Arial"/>
                <w:sz w:val="20"/>
              </w:rPr>
              <w:tab/>
              <w:t>Site Specific Provisions</w:t>
            </w:r>
          </w:p>
        </w:tc>
        <w:tc>
          <w:tcPr>
            <w:tcW w:w="3661" w:type="dxa"/>
          </w:tcPr>
          <w:p w:rsidR="00522FA4" w:rsidRPr="00AA7FF2" w:rsidRDefault="00B102A9" w:rsidP="00917FAC">
            <w:pPr>
              <w:rPr>
                <w:rFonts w:cs="Arial"/>
                <w:sz w:val="20"/>
              </w:rPr>
            </w:pPr>
            <w:r>
              <w:rPr>
                <w:rFonts w:cs="Arial"/>
                <w:sz w:val="20"/>
              </w:rPr>
              <w:t>Direction does not apply.</w:t>
            </w:r>
          </w:p>
        </w:tc>
      </w:tr>
      <w:bookmarkEnd w:id="24"/>
      <w:bookmarkEnd w:id="25"/>
      <w:tr w:rsidR="00522FA4" w:rsidRPr="00AA7FF2" w:rsidTr="00832589">
        <w:trPr>
          <w:tblHeader/>
        </w:trPr>
        <w:tc>
          <w:tcPr>
            <w:tcW w:w="5836" w:type="dxa"/>
          </w:tcPr>
          <w:p w:rsidR="00522FA4" w:rsidRPr="00AA7FF2" w:rsidRDefault="00522FA4" w:rsidP="00917FAC">
            <w:pPr>
              <w:numPr>
                <w:ilvl w:val="0"/>
                <w:numId w:val="11"/>
              </w:numPr>
              <w:tabs>
                <w:tab w:val="left" w:pos="720"/>
                <w:tab w:val="left" w:pos="1440"/>
                <w:tab w:val="left" w:pos="2160"/>
              </w:tabs>
              <w:overflowPunct w:val="0"/>
              <w:autoSpaceDE w:val="0"/>
              <w:autoSpaceDN w:val="0"/>
              <w:adjustRightInd w:val="0"/>
              <w:spacing w:after="120" w:line="240" w:lineRule="auto"/>
              <w:textAlignment w:val="baseline"/>
              <w:rPr>
                <w:rFonts w:cs="Arial"/>
                <w:b/>
                <w:sz w:val="20"/>
              </w:rPr>
            </w:pPr>
            <w:r w:rsidRPr="00AA7FF2">
              <w:rPr>
                <w:rFonts w:cs="Arial"/>
                <w:b/>
                <w:sz w:val="20"/>
              </w:rPr>
              <w:t>Metropolitan Planning</w:t>
            </w:r>
          </w:p>
        </w:tc>
        <w:tc>
          <w:tcPr>
            <w:tcW w:w="3661" w:type="dxa"/>
          </w:tcPr>
          <w:p w:rsidR="00522FA4" w:rsidRPr="00AA7FF2" w:rsidRDefault="00522FA4" w:rsidP="00917FAC">
            <w:pPr>
              <w:rPr>
                <w:rFonts w:cs="Arial"/>
                <w:sz w:val="20"/>
              </w:rPr>
            </w:pPr>
          </w:p>
        </w:tc>
      </w:tr>
      <w:tr w:rsidR="00522FA4" w:rsidRPr="00AA7FF2" w:rsidTr="00832589">
        <w:trPr>
          <w:tblHeader/>
        </w:trPr>
        <w:tc>
          <w:tcPr>
            <w:tcW w:w="5836" w:type="dxa"/>
          </w:tcPr>
          <w:p w:rsidR="00522FA4" w:rsidRPr="00AA7FF2" w:rsidRDefault="00522FA4" w:rsidP="00B349AD">
            <w:pPr>
              <w:spacing w:after="120"/>
              <w:ind w:left="1440" w:hanging="698"/>
              <w:rPr>
                <w:rFonts w:cs="Arial"/>
                <w:sz w:val="20"/>
              </w:rPr>
            </w:pPr>
            <w:r w:rsidRPr="00AA7FF2">
              <w:rPr>
                <w:rFonts w:cs="Arial"/>
                <w:sz w:val="20"/>
              </w:rPr>
              <w:t>7.1</w:t>
            </w:r>
            <w:r w:rsidRPr="00AA7FF2">
              <w:rPr>
                <w:rFonts w:cs="Arial"/>
                <w:sz w:val="20"/>
              </w:rPr>
              <w:tab/>
              <w:t>Implementation of the Metropolitan Plan for Sydney 2036</w:t>
            </w:r>
          </w:p>
        </w:tc>
        <w:tc>
          <w:tcPr>
            <w:tcW w:w="3661" w:type="dxa"/>
          </w:tcPr>
          <w:p w:rsidR="00522FA4" w:rsidRPr="00AA7FF2" w:rsidRDefault="00B349AD" w:rsidP="00917FAC">
            <w:pPr>
              <w:rPr>
                <w:rFonts w:cs="Arial"/>
                <w:sz w:val="20"/>
              </w:rPr>
            </w:pPr>
            <w:r w:rsidRPr="00AA7FF2">
              <w:rPr>
                <w:rFonts w:cs="Arial"/>
                <w:sz w:val="20"/>
              </w:rPr>
              <w:t>Not applicable to Wollongong</w:t>
            </w:r>
          </w:p>
        </w:tc>
      </w:tr>
      <w:tr w:rsidR="00B349AD" w:rsidRPr="00AA7FF2" w:rsidTr="00832589">
        <w:trPr>
          <w:tblHeader/>
        </w:trPr>
        <w:tc>
          <w:tcPr>
            <w:tcW w:w="5836" w:type="dxa"/>
          </w:tcPr>
          <w:p w:rsidR="00B349AD" w:rsidRPr="00B349AD" w:rsidRDefault="00B349AD" w:rsidP="00B349AD">
            <w:pPr>
              <w:spacing w:after="120"/>
              <w:ind w:left="1440" w:hanging="698"/>
              <w:rPr>
                <w:rFonts w:cs="Arial"/>
                <w:sz w:val="20"/>
              </w:rPr>
            </w:pPr>
            <w:r w:rsidRPr="00B349AD">
              <w:rPr>
                <w:rFonts w:cs="Arial"/>
                <w:sz w:val="20"/>
              </w:rPr>
              <w:t>7.2</w:t>
            </w:r>
            <w:r w:rsidRPr="00B349AD">
              <w:rPr>
                <w:rFonts w:cs="Arial"/>
                <w:sz w:val="20"/>
              </w:rPr>
              <w:tab/>
              <w:t>Implementation of Greater Macarthur Land Release Investigation</w:t>
            </w:r>
          </w:p>
        </w:tc>
        <w:tc>
          <w:tcPr>
            <w:tcW w:w="3661" w:type="dxa"/>
          </w:tcPr>
          <w:p w:rsidR="00B349AD" w:rsidRPr="00AA7FF2" w:rsidRDefault="00B349AD" w:rsidP="00917FAC">
            <w:pPr>
              <w:rPr>
                <w:rFonts w:cs="Arial"/>
                <w:sz w:val="20"/>
              </w:rPr>
            </w:pPr>
            <w:r w:rsidRPr="00AA7FF2">
              <w:rPr>
                <w:rFonts w:cs="Arial"/>
                <w:sz w:val="20"/>
              </w:rPr>
              <w:t>Not applicable to Wollongong</w:t>
            </w:r>
          </w:p>
        </w:tc>
      </w:tr>
      <w:tr w:rsidR="00B349AD" w:rsidRPr="00AA7FF2" w:rsidTr="00832589">
        <w:trPr>
          <w:tblHeader/>
        </w:trPr>
        <w:tc>
          <w:tcPr>
            <w:tcW w:w="5836" w:type="dxa"/>
          </w:tcPr>
          <w:p w:rsidR="00B349AD" w:rsidRPr="00B349AD" w:rsidRDefault="00B349AD" w:rsidP="00B349AD">
            <w:pPr>
              <w:spacing w:after="120"/>
              <w:ind w:left="1440" w:hanging="698"/>
              <w:rPr>
                <w:rFonts w:cs="Arial"/>
                <w:sz w:val="20"/>
              </w:rPr>
            </w:pPr>
            <w:r w:rsidRPr="00B349AD">
              <w:rPr>
                <w:rFonts w:cs="Arial"/>
                <w:sz w:val="20"/>
              </w:rPr>
              <w:t>7.3</w:t>
            </w:r>
            <w:r w:rsidRPr="00B349AD">
              <w:rPr>
                <w:rFonts w:cs="Arial"/>
                <w:sz w:val="20"/>
              </w:rPr>
              <w:tab/>
              <w:t>Parramatta Road Corridor Urban Transformation Strategy</w:t>
            </w:r>
          </w:p>
        </w:tc>
        <w:tc>
          <w:tcPr>
            <w:tcW w:w="3661" w:type="dxa"/>
          </w:tcPr>
          <w:p w:rsidR="00B349AD" w:rsidRPr="00AA7FF2" w:rsidRDefault="00B349AD" w:rsidP="00917FAC">
            <w:pPr>
              <w:rPr>
                <w:rFonts w:cs="Arial"/>
                <w:sz w:val="20"/>
              </w:rPr>
            </w:pPr>
            <w:r w:rsidRPr="00AA7FF2">
              <w:rPr>
                <w:rFonts w:cs="Arial"/>
                <w:sz w:val="20"/>
              </w:rPr>
              <w:t>Not applicable to Wollongong</w:t>
            </w:r>
          </w:p>
        </w:tc>
      </w:tr>
      <w:tr w:rsidR="00B349AD" w:rsidRPr="00AA7FF2" w:rsidTr="00832589">
        <w:trPr>
          <w:tblHeader/>
        </w:trPr>
        <w:tc>
          <w:tcPr>
            <w:tcW w:w="5836" w:type="dxa"/>
          </w:tcPr>
          <w:p w:rsidR="00B349AD" w:rsidRPr="00B349AD" w:rsidRDefault="00B349AD" w:rsidP="00B349AD">
            <w:pPr>
              <w:spacing w:after="120"/>
              <w:ind w:left="1440" w:hanging="698"/>
              <w:rPr>
                <w:rFonts w:cs="Arial"/>
                <w:sz w:val="20"/>
              </w:rPr>
            </w:pPr>
            <w:r w:rsidRPr="00B349AD">
              <w:rPr>
                <w:rFonts w:cs="Arial"/>
                <w:sz w:val="20"/>
              </w:rPr>
              <w:t>7.4</w:t>
            </w:r>
            <w:r w:rsidRPr="00B349AD">
              <w:rPr>
                <w:rFonts w:cs="Arial"/>
                <w:sz w:val="20"/>
              </w:rPr>
              <w:tab/>
              <w:t>Implementation of North West Priority Growth Area Land Use and Infrastructure Implementation Plan</w:t>
            </w:r>
          </w:p>
        </w:tc>
        <w:tc>
          <w:tcPr>
            <w:tcW w:w="3661" w:type="dxa"/>
          </w:tcPr>
          <w:p w:rsidR="00B349AD" w:rsidRPr="00AA7FF2" w:rsidRDefault="00B349AD" w:rsidP="00917FAC">
            <w:pPr>
              <w:rPr>
                <w:rFonts w:cs="Arial"/>
                <w:sz w:val="20"/>
              </w:rPr>
            </w:pPr>
            <w:r w:rsidRPr="00AA7FF2">
              <w:rPr>
                <w:rFonts w:cs="Arial"/>
                <w:sz w:val="20"/>
              </w:rPr>
              <w:t>Not applicable to Wollongong</w:t>
            </w:r>
          </w:p>
        </w:tc>
      </w:tr>
      <w:tr w:rsidR="00B349AD" w:rsidRPr="00AA7FF2" w:rsidTr="00832589">
        <w:trPr>
          <w:tblHeader/>
        </w:trPr>
        <w:tc>
          <w:tcPr>
            <w:tcW w:w="5836" w:type="dxa"/>
          </w:tcPr>
          <w:p w:rsidR="00B349AD" w:rsidRPr="00B349AD" w:rsidRDefault="00B349AD" w:rsidP="00B349AD">
            <w:pPr>
              <w:spacing w:after="120"/>
              <w:ind w:left="1440" w:hanging="698"/>
              <w:rPr>
                <w:rFonts w:cs="Arial"/>
                <w:sz w:val="20"/>
              </w:rPr>
            </w:pPr>
            <w:r w:rsidRPr="00B349AD">
              <w:rPr>
                <w:rFonts w:cs="Arial"/>
                <w:sz w:val="20"/>
              </w:rPr>
              <w:t>7.5</w:t>
            </w:r>
            <w:r w:rsidRPr="00B349AD">
              <w:rPr>
                <w:rFonts w:cs="Arial"/>
                <w:sz w:val="20"/>
              </w:rPr>
              <w:tab/>
              <w:t>Implementation of Greater Parramatta Priority Growth Area Interim Land Use and Infrastructure Implementation Plan</w:t>
            </w:r>
          </w:p>
        </w:tc>
        <w:tc>
          <w:tcPr>
            <w:tcW w:w="3661" w:type="dxa"/>
          </w:tcPr>
          <w:p w:rsidR="00B349AD" w:rsidRPr="00AA7FF2" w:rsidRDefault="00B349AD" w:rsidP="00917FAC">
            <w:pPr>
              <w:rPr>
                <w:rFonts w:cs="Arial"/>
                <w:sz w:val="20"/>
              </w:rPr>
            </w:pPr>
            <w:r w:rsidRPr="00AA7FF2">
              <w:rPr>
                <w:rFonts w:cs="Arial"/>
                <w:sz w:val="20"/>
              </w:rPr>
              <w:t>Not applicable to Wollongong</w:t>
            </w:r>
          </w:p>
        </w:tc>
      </w:tr>
      <w:tr w:rsidR="00B349AD" w:rsidRPr="00AA7FF2" w:rsidTr="00832589">
        <w:trPr>
          <w:tblHeader/>
        </w:trPr>
        <w:tc>
          <w:tcPr>
            <w:tcW w:w="5836" w:type="dxa"/>
          </w:tcPr>
          <w:p w:rsidR="00B349AD" w:rsidRPr="00B349AD" w:rsidRDefault="00B349AD" w:rsidP="00B349AD">
            <w:pPr>
              <w:spacing w:after="120"/>
              <w:ind w:left="1440" w:hanging="698"/>
              <w:rPr>
                <w:rFonts w:cs="Arial"/>
                <w:sz w:val="20"/>
              </w:rPr>
            </w:pPr>
            <w:r w:rsidRPr="00B349AD">
              <w:rPr>
                <w:rFonts w:cs="Arial"/>
                <w:sz w:val="20"/>
              </w:rPr>
              <w:t>7.6</w:t>
            </w:r>
            <w:r w:rsidRPr="00B349AD">
              <w:rPr>
                <w:rFonts w:cs="Arial"/>
                <w:sz w:val="20"/>
              </w:rPr>
              <w:tab/>
              <w:t>Implementation of Wilton Priority Growth Area Interim Land Use and Infrastructure Implementation Plan</w:t>
            </w:r>
          </w:p>
        </w:tc>
        <w:tc>
          <w:tcPr>
            <w:tcW w:w="3661" w:type="dxa"/>
          </w:tcPr>
          <w:p w:rsidR="00B349AD" w:rsidRPr="00AA7FF2" w:rsidRDefault="00B349AD" w:rsidP="00917FAC">
            <w:pPr>
              <w:rPr>
                <w:rFonts w:cs="Arial"/>
                <w:sz w:val="20"/>
              </w:rPr>
            </w:pPr>
            <w:r w:rsidRPr="00AA7FF2">
              <w:rPr>
                <w:rFonts w:cs="Arial"/>
                <w:sz w:val="20"/>
              </w:rPr>
              <w:t>Not applicable to Wollongong</w:t>
            </w:r>
          </w:p>
        </w:tc>
      </w:tr>
    </w:tbl>
    <w:p w:rsidR="00D36224" w:rsidRDefault="00D36224" w:rsidP="00D36224">
      <w:pPr>
        <w:spacing w:after="120"/>
        <w:ind w:left="284"/>
      </w:pPr>
    </w:p>
    <w:p w:rsidR="00F17BE2" w:rsidRPr="00D36224" w:rsidRDefault="00F17BE2" w:rsidP="003A7937">
      <w:pPr>
        <w:spacing w:after="120"/>
        <w:rPr>
          <w:rFonts w:cs="Arial"/>
        </w:rPr>
      </w:pPr>
    </w:p>
    <w:sectPr w:rsidR="00F17BE2" w:rsidRPr="00D36224" w:rsidSect="002A1F9E">
      <w:headerReference w:type="even" r:id="rId10"/>
      <w:headerReference w:type="default" r:id="rId11"/>
      <w:footerReference w:type="even" r:id="rId12"/>
      <w:footerReference w:type="default" r:id="rId13"/>
      <w:headerReference w:type="first" r:id="rId14"/>
      <w:footerReference w:type="first" r:id="rId15"/>
      <w:pgSz w:w="11906" w:h="16838"/>
      <w:pgMar w:top="1530" w:right="1440" w:bottom="1440"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AB9" w:rsidRDefault="00D90AB9" w:rsidP="002A1F9E">
      <w:pPr>
        <w:spacing w:after="0" w:line="240" w:lineRule="auto"/>
      </w:pPr>
      <w:r>
        <w:separator/>
      </w:r>
    </w:p>
  </w:endnote>
  <w:endnote w:type="continuationSeparator" w:id="0">
    <w:p w:rsidR="00D90AB9" w:rsidRDefault="00D90AB9" w:rsidP="002A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Bold">
    <w:altName w:val="Calibri"/>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02F" w:rsidRDefault="00C0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AD" w:rsidRPr="008C5C22" w:rsidRDefault="00B349AD" w:rsidP="002A1F9E">
    <w:pPr>
      <w:pStyle w:val="Footer"/>
      <w:tabs>
        <w:tab w:val="center" w:pos="5387"/>
        <w:tab w:val="left" w:pos="7088"/>
        <w:tab w:val="right" w:pos="10206"/>
      </w:tabs>
      <w:rPr>
        <w:sz w:val="16"/>
        <w:szCs w:val="16"/>
      </w:rPr>
    </w:pPr>
    <w:r>
      <w:rPr>
        <w:sz w:val="16"/>
        <w:szCs w:val="16"/>
      </w:rPr>
      <w:t>Adopted by</w:t>
    </w:r>
    <w:r w:rsidRPr="00C75BDC">
      <w:rPr>
        <w:sz w:val="16"/>
        <w:szCs w:val="16"/>
      </w:rPr>
      <w:t xml:space="preserve"> </w:t>
    </w:r>
    <w:r>
      <w:rPr>
        <w:sz w:val="16"/>
        <w:szCs w:val="16"/>
      </w:rPr>
      <w:t>Council</w:t>
    </w:r>
    <w:r w:rsidRPr="00C75BDC">
      <w:rPr>
        <w:sz w:val="16"/>
        <w:szCs w:val="16"/>
      </w:rPr>
      <w:t xml:space="preserve">:  </w:t>
    </w:r>
    <w:r w:rsidR="005E7635">
      <w:rPr>
        <w:sz w:val="16"/>
        <w:szCs w:val="16"/>
      </w:rPr>
      <w:t>30</w:t>
    </w:r>
    <w:r w:rsidR="005E7635" w:rsidRPr="005E7635">
      <w:rPr>
        <w:sz w:val="16"/>
        <w:szCs w:val="16"/>
        <w:vertAlign w:val="superscript"/>
      </w:rPr>
      <w:t>th</w:t>
    </w:r>
    <w:r w:rsidR="005E7635">
      <w:rPr>
        <w:sz w:val="16"/>
        <w:szCs w:val="16"/>
      </w:rPr>
      <w:t xml:space="preserve"> October 2017</w:t>
    </w:r>
    <w:r w:rsidRPr="00C75BDC">
      <w:rPr>
        <w:sz w:val="16"/>
        <w:szCs w:val="16"/>
      </w:rPr>
      <w:tab/>
    </w:r>
    <w:r w:rsidRPr="00C75BDC">
      <w:rPr>
        <w:color w:val="808080"/>
        <w:spacing w:val="60"/>
        <w:sz w:val="16"/>
        <w:szCs w:val="16"/>
      </w:rPr>
      <w:t>Page</w:t>
    </w:r>
    <w:r w:rsidRPr="00C75BDC">
      <w:rPr>
        <w:sz w:val="16"/>
        <w:szCs w:val="16"/>
      </w:rPr>
      <w:t xml:space="preserve"> | </w:t>
    </w:r>
    <w:r w:rsidRPr="00C75BDC">
      <w:rPr>
        <w:sz w:val="16"/>
        <w:szCs w:val="16"/>
      </w:rPr>
      <w:fldChar w:fldCharType="begin"/>
    </w:r>
    <w:r w:rsidRPr="00C75BDC">
      <w:rPr>
        <w:sz w:val="16"/>
        <w:szCs w:val="16"/>
      </w:rPr>
      <w:instrText xml:space="preserve"> PAGE   \* MERGEFORMAT </w:instrText>
    </w:r>
    <w:r w:rsidRPr="00C75BDC">
      <w:rPr>
        <w:sz w:val="16"/>
        <w:szCs w:val="16"/>
      </w:rPr>
      <w:fldChar w:fldCharType="separate"/>
    </w:r>
    <w:r w:rsidR="00AB3F1D" w:rsidRPr="00AB3F1D">
      <w:rPr>
        <w:b/>
        <w:bCs/>
        <w:noProof/>
        <w:sz w:val="16"/>
        <w:szCs w:val="16"/>
      </w:rPr>
      <w:t>2</w:t>
    </w:r>
    <w:r w:rsidRPr="00C75BDC">
      <w:rPr>
        <w:b/>
        <w:bCs/>
        <w:noProof/>
        <w:sz w:val="16"/>
        <w:szCs w:val="16"/>
      </w:rPr>
      <w:fldChar w:fldCharType="end"/>
    </w:r>
    <w:r w:rsidRPr="00C75BDC">
      <w:rPr>
        <w:b/>
        <w:bCs/>
        <w:noProof/>
        <w:sz w:val="16"/>
        <w:szCs w:val="16"/>
      </w:rPr>
      <w:tab/>
    </w:r>
    <w:r>
      <w:rPr>
        <w:b/>
        <w:bCs/>
        <w:noProof/>
        <w:sz w:val="16"/>
        <w:szCs w:val="16"/>
      </w:rPr>
      <w:tab/>
    </w:r>
    <w:r w:rsidRPr="00C75BDC">
      <w:rPr>
        <w:b/>
        <w:bCs/>
        <w:noProof/>
        <w:sz w:val="16"/>
        <w:szCs w:val="16"/>
      </w:rPr>
      <w:t xml:space="preserve">Trim No: </w:t>
    </w:r>
    <w:r w:rsidR="00C0002F">
      <w:rPr>
        <w:b/>
        <w:bCs/>
        <w:noProof/>
        <w:sz w:val="16"/>
        <w:szCs w:val="16"/>
      </w:rPr>
      <w:t>PP2017/7</w:t>
    </w:r>
  </w:p>
  <w:p w:rsidR="00B349AD" w:rsidRDefault="00B34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02F" w:rsidRDefault="00C0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AB9" w:rsidRDefault="00D90AB9" w:rsidP="002A1F9E">
      <w:pPr>
        <w:spacing w:after="0" w:line="240" w:lineRule="auto"/>
      </w:pPr>
      <w:r>
        <w:separator/>
      </w:r>
    </w:p>
  </w:footnote>
  <w:footnote w:type="continuationSeparator" w:id="0">
    <w:p w:rsidR="00D90AB9" w:rsidRDefault="00D90AB9" w:rsidP="002A1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02F" w:rsidRDefault="00C0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7" w:type="pct"/>
      <w:tblBorders>
        <w:bottom w:val="single" w:sz="4" w:space="0" w:color="943634"/>
      </w:tblBorders>
      <w:shd w:val="clear" w:color="auto" w:fill="365F91"/>
      <w:tblCellMar>
        <w:top w:w="72" w:type="dxa"/>
        <w:left w:w="115" w:type="dxa"/>
        <w:bottom w:w="72" w:type="dxa"/>
        <w:right w:w="115" w:type="dxa"/>
      </w:tblCellMar>
      <w:tblLook w:val="04A0" w:firstRow="1" w:lastRow="0" w:firstColumn="1" w:lastColumn="0" w:noHBand="0" w:noVBand="1"/>
    </w:tblPr>
    <w:tblGrid>
      <w:gridCol w:w="7262"/>
      <w:gridCol w:w="2699"/>
    </w:tblGrid>
    <w:tr w:rsidR="00B349AD" w:rsidRPr="0066316A" w:rsidTr="00226488">
      <w:tc>
        <w:tcPr>
          <w:tcW w:w="3645" w:type="pct"/>
          <w:tcBorders>
            <w:bottom w:val="single" w:sz="2" w:space="0" w:color="17365D"/>
          </w:tcBorders>
          <w:shd w:val="clear" w:color="auto" w:fill="FFFFFF"/>
          <w:vAlign w:val="bottom"/>
        </w:tcPr>
        <w:p w:rsidR="00B349AD" w:rsidRPr="00815BC1" w:rsidRDefault="00AF75C6" w:rsidP="00226488">
          <w:pPr>
            <w:pStyle w:val="Header"/>
            <w:rPr>
              <w:rFonts w:cs="Arial"/>
              <w:noProof/>
              <w:color w:val="76923C"/>
            </w:rPr>
          </w:pPr>
          <w:r w:rsidRPr="00815BC1">
            <w:rPr>
              <w:rFonts w:cs="Arial"/>
              <w:bCs/>
              <w:caps/>
            </w:rPr>
            <w:t>LOT 505 DP833242, MURRANAR RD, TOWRADGI</w:t>
          </w:r>
        </w:p>
      </w:tc>
      <w:tc>
        <w:tcPr>
          <w:tcW w:w="1355" w:type="pct"/>
          <w:tcBorders>
            <w:bottom w:val="single" w:sz="2" w:space="0" w:color="17365D"/>
          </w:tcBorders>
          <w:shd w:val="clear" w:color="auto" w:fill="365F91"/>
          <w:vAlign w:val="bottom"/>
        </w:tcPr>
        <w:p w:rsidR="00B349AD" w:rsidRPr="004F2D75" w:rsidRDefault="00B349AD" w:rsidP="00690446">
          <w:pPr>
            <w:pStyle w:val="Header"/>
            <w:jc w:val="center"/>
            <w:rPr>
              <w:rFonts w:cs="Arial"/>
              <w:color w:val="FFFFFF"/>
              <w:sz w:val="26"/>
            </w:rPr>
          </w:pPr>
          <w:r>
            <w:rPr>
              <w:rFonts w:cs="Arial"/>
              <w:color w:val="FFFFFF"/>
              <w:sz w:val="26"/>
            </w:rPr>
            <w:t xml:space="preserve"> Planning Proposal</w:t>
          </w:r>
        </w:p>
      </w:tc>
    </w:tr>
  </w:tbl>
  <w:p w:rsidR="00B349AD" w:rsidRPr="002A1F9E" w:rsidRDefault="00B349AD" w:rsidP="002A1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AD" w:rsidRPr="002E6B36" w:rsidRDefault="00B349AD" w:rsidP="002A1F9E">
    <w:pPr>
      <w:ind w:left="1701" w:right="118"/>
      <w:jc w:val="right"/>
      <w:rPr>
        <w:rFonts w:ascii="DIN-Bold" w:hAnsi="DIN-Bold"/>
        <w:color w:val="FFFFFF"/>
        <w:szCs w:val="30"/>
      </w:rPr>
    </w:pPr>
    <w:r>
      <w:rPr>
        <w:rFonts w:ascii="DIN-Bold" w:hAnsi="DIN-Bold"/>
        <w:noProof/>
        <w:color w:val="FFFFFF"/>
        <w:szCs w:val="30"/>
        <w:lang w:eastAsia="en-AU"/>
      </w:rPr>
      <w:drawing>
        <wp:anchor distT="0" distB="0" distL="114300" distR="114300" simplePos="0" relativeHeight="251664384" behindDoc="1" locked="0" layoutInCell="1" allowOverlap="1" wp14:anchorId="0C0C3EE1" wp14:editId="4CD4F1AA">
          <wp:simplePos x="0" y="0"/>
          <wp:positionH relativeFrom="column">
            <wp:posOffset>-19050</wp:posOffset>
          </wp:positionH>
          <wp:positionV relativeFrom="paragraph">
            <wp:posOffset>21590</wp:posOffset>
          </wp:positionV>
          <wp:extent cx="6562725" cy="1043940"/>
          <wp:effectExtent l="0" t="0" r="9525" b="3810"/>
          <wp:wrapNone/>
          <wp:docPr id="4" name="Picture 4" descr="WCCTempla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CTemplat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1043940"/>
                  </a:xfrm>
                  <a:prstGeom prst="rect">
                    <a:avLst/>
                  </a:prstGeom>
                  <a:noFill/>
                </pic:spPr>
              </pic:pic>
            </a:graphicData>
          </a:graphic>
          <wp14:sizeRelH relativeFrom="page">
            <wp14:pctWidth>0</wp14:pctWidth>
          </wp14:sizeRelH>
          <wp14:sizeRelV relativeFrom="page">
            <wp14:pctHeight>0</wp14:pctHeight>
          </wp14:sizeRelV>
        </wp:anchor>
      </w:drawing>
    </w:r>
  </w:p>
  <w:p w:rsidR="00B349AD" w:rsidRPr="002E6B36" w:rsidRDefault="00B349AD" w:rsidP="00C44A3D">
    <w:pPr>
      <w:ind w:left="1440" w:right="118"/>
      <w:jc w:val="center"/>
      <w:rPr>
        <w:rFonts w:cs="Arial"/>
        <w:caps/>
        <w:color w:val="FFFFFF"/>
        <w:sz w:val="32"/>
        <w:szCs w:val="30"/>
      </w:rPr>
    </w:pPr>
    <w:r>
      <w:rPr>
        <w:rFonts w:cs="Arial"/>
        <w:caps/>
        <w:color w:val="FFFFFF"/>
        <w:sz w:val="32"/>
        <w:szCs w:val="30"/>
      </w:rPr>
      <w:t xml:space="preserve"> Planning proposal – Reclassification and Sale of Lot 505 DP833242 Murranar Road Towradgi</w:t>
    </w:r>
  </w:p>
  <w:p w:rsidR="00B349AD" w:rsidRPr="002A1F9E" w:rsidRDefault="00B349AD" w:rsidP="002A1F9E">
    <w:pPr>
      <w:ind w:left="2127" w:right="118"/>
      <w:jc w:val="right"/>
      <w:rPr>
        <w:rFonts w:cs="Arial"/>
        <w:color w:val="E36C0A"/>
        <w:sz w:val="32"/>
      </w:rPr>
    </w:pPr>
    <w:r>
      <w:rPr>
        <w:rFonts w:cs="Arial"/>
        <w:color w:val="E36C0A"/>
        <w:sz w:val="32"/>
      </w:rPr>
      <w:t>To amend Wollongong LEP 2009</w:t>
    </w:r>
  </w:p>
  <w:p w:rsidR="00B349AD" w:rsidRDefault="00B34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5A9"/>
    <w:multiLevelType w:val="hybridMultilevel"/>
    <w:tmpl w:val="F54C2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4F06B9"/>
    <w:multiLevelType w:val="hybridMultilevel"/>
    <w:tmpl w:val="A0C2C8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1D0595"/>
    <w:multiLevelType w:val="hybridMultilevel"/>
    <w:tmpl w:val="C67ADA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1C7A9E"/>
    <w:multiLevelType w:val="hybridMultilevel"/>
    <w:tmpl w:val="07CECA3A"/>
    <w:lvl w:ilvl="0" w:tplc="3CD047DA">
      <w:start w:val="1"/>
      <w:numFmt w:val="bullet"/>
      <w:lvlText w:val=""/>
      <w:lvlJc w:val="left"/>
      <w:pPr>
        <w:tabs>
          <w:tab w:val="num" w:pos="720"/>
        </w:tabs>
        <w:ind w:left="720" w:hanging="72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E71AC"/>
    <w:multiLevelType w:val="hybridMultilevel"/>
    <w:tmpl w:val="6A48D5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478BB"/>
    <w:multiLevelType w:val="hybridMultilevel"/>
    <w:tmpl w:val="F4BEE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382AC0"/>
    <w:multiLevelType w:val="hybridMultilevel"/>
    <w:tmpl w:val="010EE9C6"/>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7" w15:restartNumberingAfterBreak="0">
    <w:nsid w:val="487A3104"/>
    <w:multiLevelType w:val="hybridMultilevel"/>
    <w:tmpl w:val="2C681A84"/>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26BFC"/>
    <w:multiLevelType w:val="hybridMultilevel"/>
    <w:tmpl w:val="3DC04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29759C"/>
    <w:multiLevelType w:val="hybridMultilevel"/>
    <w:tmpl w:val="6E8C53C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A914574"/>
    <w:multiLevelType w:val="hybridMultilevel"/>
    <w:tmpl w:val="C9241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D927D1"/>
    <w:multiLevelType w:val="hybridMultilevel"/>
    <w:tmpl w:val="3DC04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6A3769"/>
    <w:multiLevelType w:val="hybridMultilevel"/>
    <w:tmpl w:val="00F27B2A"/>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3" w15:restartNumberingAfterBreak="0">
    <w:nsid w:val="70F663BB"/>
    <w:multiLevelType w:val="hybridMultilevel"/>
    <w:tmpl w:val="A9521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11"/>
  </w:num>
  <w:num w:numId="5">
    <w:abstractNumId w:val="3"/>
  </w:num>
  <w:num w:numId="6">
    <w:abstractNumId w:val="4"/>
  </w:num>
  <w:num w:numId="7">
    <w:abstractNumId w:val="2"/>
  </w:num>
  <w:num w:numId="8">
    <w:abstractNumId w:val="13"/>
  </w:num>
  <w:num w:numId="9">
    <w:abstractNumId w:val="9"/>
  </w:num>
  <w:num w:numId="10">
    <w:abstractNumId w:val="5"/>
  </w:num>
  <w:num w:numId="11">
    <w:abstractNumId w:val="6"/>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9E"/>
    <w:rsid w:val="00002570"/>
    <w:rsid w:val="0001085B"/>
    <w:rsid w:val="00012D95"/>
    <w:rsid w:val="00020E40"/>
    <w:rsid w:val="00024F7E"/>
    <w:rsid w:val="00030C93"/>
    <w:rsid w:val="000367A8"/>
    <w:rsid w:val="00041E67"/>
    <w:rsid w:val="000421A8"/>
    <w:rsid w:val="0006444D"/>
    <w:rsid w:val="00072508"/>
    <w:rsid w:val="000B10BC"/>
    <w:rsid w:val="000B24E7"/>
    <w:rsid w:val="000C206A"/>
    <w:rsid w:val="000F146A"/>
    <w:rsid w:val="000F20F0"/>
    <w:rsid w:val="000F7946"/>
    <w:rsid w:val="00137760"/>
    <w:rsid w:val="00142CAA"/>
    <w:rsid w:val="001A25E4"/>
    <w:rsid w:val="001C01DF"/>
    <w:rsid w:val="001C0A14"/>
    <w:rsid w:val="001E2DAF"/>
    <w:rsid w:val="00203325"/>
    <w:rsid w:val="00212443"/>
    <w:rsid w:val="0021517D"/>
    <w:rsid w:val="00226488"/>
    <w:rsid w:val="00230AA1"/>
    <w:rsid w:val="0025343A"/>
    <w:rsid w:val="00255D71"/>
    <w:rsid w:val="00257620"/>
    <w:rsid w:val="0026746B"/>
    <w:rsid w:val="00271844"/>
    <w:rsid w:val="002A0C94"/>
    <w:rsid w:val="002A1F9E"/>
    <w:rsid w:val="002B316F"/>
    <w:rsid w:val="002B51E7"/>
    <w:rsid w:val="002E0C82"/>
    <w:rsid w:val="002F0F39"/>
    <w:rsid w:val="002F13FE"/>
    <w:rsid w:val="002F4C42"/>
    <w:rsid w:val="003006ED"/>
    <w:rsid w:val="00305DF8"/>
    <w:rsid w:val="00321569"/>
    <w:rsid w:val="00330E5C"/>
    <w:rsid w:val="00331792"/>
    <w:rsid w:val="00334650"/>
    <w:rsid w:val="00342008"/>
    <w:rsid w:val="00343D22"/>
    <w:rsid w:val="00352434"/>
    <w:rsid w:val="003524B6"/>
    <w:rsid w:val="00366423"/>
    <w:rsid w:val="003824C8"/>
    <w:rsid w:val="003A7937"/>
    <w:rsid w:val="003B77E8"/>
    <w:rsid w:val="003C246B"/>
    <w:rsid w:val="003D7E2D"/>
    <w:rsid w:val="00400A29"/>
    <w:rsid w:val="00402747"/>
    <w:rsid w:val="00412699"/>
    <w:rsid w:val="004808C4"/>
    <w:rsid w:val="0048238D"/>
    <w:rsid w:val="004960B8"/>
    <w:rsid w:val="004A6281"/>
    <w:rsid w:val="004B5041"/>
    <w:rsid w:val="004B7261"/>
    <w:rsid w:val="004D0927"/>
    <w:rsid w:val="004D0985"/>
    <w:rsid w:val="004E1D54"/>
    <w:rsid w:val="004F6650"/>
    <w:rsid w:val="005067F7"/>
    <w:rsid w:val="00513CFF"/>
    <w:rsid w:val="00522FA4"/>
    <w:rsid w:val="0053062E"/>
    <w:rsid w:val="0055437B"/>
    <w:rsid w:val="00565333"/>
    <w:rsid w:val="00567DE7"/>
    <w:rsid w:val="00580597"/>
    <w:rsid w:val="00582EB1"/>
    <w:rsid w:val="005A0B5E"/>
    <w:rsid w:val="005A44A1"/>
    <w:rsid w:val="005B08C6"/>
    <w:rsid w:val="005B275F"/>
    <w:rsid w:val="005B4435"/>
    <w:rsid w:val="005C1D08"/>
    <w:rsid w:val="005D3B33"/>
    <w:rsid w:val="005E03A5"/>
    <w:rsid w:val="005E7635"/>
    <w:rsid w:val="00612111"/>
    <w:rsid w:val="00617692"/>
    <w:rsid w:val="006361A7"/>
    <w:rsid w:val="00671E2E"/>
    <w:rsid w:val="006724E1"/>
    <w:rsid w:val="00690446"/>
    <w:rsid w:val="00692B57"/>
    <w:rsid w:val="006B6A3A"/>
    <w:rsid w:val="006B7457"/>
    <w:rsid w:val="006D5BC0"/>
    <w:rsid w:val="006D7CA8"/>
    <w:rsid w:val="006D7FD4"/>
    <w:rsid w:val="006E1C43"/>
    <w:rsid w:val="006F2E69"/>
    <w:rsid w:val="00700076"/>
    <w:rsid w:val="007127D9"/>
    <w:rsid w:val="007153B8"/>
    <w:rsid w:val="007366DC"/>
    <w:rsid w:val="0073797D"/>
    <w:rsid w:val="00742013"/>
    <w:rsid w:val="0077280A"/>
    <w:rsid w:val="00774D11"/>
    <w:rsid w:val="00792AC0"/>
    <w:rsid w:val="007A35FB"/>
    <w:rsid w:val="007C229E"/>
    <w:rsid w:val="007C4627"/>
    <w:rsid w:val="007D1FB4"/>
    <w:rsid w:val="007D2580"/>
    <w:rsid w:val="007D70AF"/>
    <w:rsid w:val="007D7F34"/>
    <w:rsid w:val="007E3402"/>
    <w:rsid w:val="007F2B89"/>
    <w:rsid w:val="007F7BAD"/>
    <w:rsid w:val="00815BC1"/>
    <w:rsid w:val="0082369C"/>
    <w:rsid w:val="00823E9A"/>
    <w:rsid w:val="008241AA"/>
    <w:rsid w:val="00832589"/>
    <w:rsid w:val="00841289"/>
    <w:rsid w:val="00842648"/>
    <w:rsid w:val="00845968"/>
    <w:rsid w:val="00850E7C"/>
    <w:rsid w:val="0086370C"/>
    <w:rsid w:val="008644D6"/>
    <w:rsid w:val="008819FF"/>
    <w:rsid w:val="00891852"/>
    <w:rsid w:val="008A7342"/>
    <w:rsid w:val="008C3002"/>
    <w:rsid w:val="008D4BB6"/>
    <w:rsid w:val="008D4F4E"/>
    <w:rsid w:val="008E467A"/>
    <w:rsid w:val="008E4A89"/>
    <w:rsid w:val="008E5D74"/>
    <w:rsid w:val="009047B8"/>
    <w:rsid w:val="00917FAC"/>
    <w:rsid w:val="00940D45"/>
    <w:rsid w:val="00946FCB"/>
    <w:rsid w:val="00974E34"/>
    <w:rsid w:val="009759F3"/>
    <w:rsid w:val="009807D5"/>
    <w:rsid w:val="00980FBA"/>
    <w:rsid w:val="00981708"/>
    <w:rsid w:val="00986398"/>
    <w:rsid w:val="009916A5"/>
    <w:rsid w:val="00992116"/>
    <w:rsid w:val="009B47BB"/>
    <w:rsid w:val="009C06C7"/>
    <w:rsid w:val="009E633C"/>
    <w:rsid w:val="009F2E93"/>
    <w:rsid w:val="00A0025C"/>
    <w:rsid w:val="00A012A3"/>
    <w:rsid w:val="00A01A91"/>
    <w:rsid w:val="00A11E8A"/>
    <w:rsid w:val="00A25081"/>
    <w:rsid w:val="00A437BB"/>
    <w:rsid w:val="00A848E3"/>
    <w:rsid w:val="00A864FE"/>
    <w:rsid w:val="00A919C9"/>
    <w:rsid w:val="00AA439D"/>
    <w:rsid w:val="00AA691A"/>
    <w:rsid w:val="00AA6F5E"/>
    <w:rsid w:val="00AB1451"/>
    <w:rsid w:val="00AB2A7F"/>
    <w:rsid w:val="00AB3F1D"/>
    <w:rsid w:val="00AD072B"/>
    <w:rsid w:val="00AF75C6"/>
    <w:rsid w:val="00B102A9"/>
    <w:rsid w:val="00B12C9E"/>
    <w:rsid w:val="00B32649"/>
    <w:rsid w:val="00B349AD"/>
    <w:rsid w:val="00B44A11"/>
    <w:rsid w:val="00B61302"/>
    <w:rsid w:val="00B75736"/>
    <w:rsid w:val="00B76A71"/>
    <w:rsid w:val="00B821BA"/>
    <w:rsid w:val="00B95DA5"/>
    <w:rsid w:val="00BB2E6D"/>
    <w:rsid w:val="00BB5F25"/>
    <w:rsid w:val="00BC148B"/>
    <w:rsid w:val="00BD0F78"/>
    <w:rsid w:val="00BD1538"/>
    <w:rsid w:val="00BF7911"/>
    <w:rsid w:val="00C0002F"/>
    <w:rsid w:val="00C00A0D"/>
    <w:rsid w:val="00C06FBE"/>
    <w:rsid w:val="00C32405"/>
    <w:rsid w:val="00C44A3D"/>
    <w:rsid w:val="00C53E70"/>
    <w:rsid w:val="00C611A2"/>
    <w:rsid w:val="00C759C2"/>
    <w:rsid w:val="00C92DD8"/>
    <w:rsid w:val="00C945BE"/>
    <w:rsid w:val="00CA5144"/>
    <w:rsid w:val="00D00790"/>
    <w:rsid w:val="00D15593"/>
    <w:rsid w:val="00D17972"/>
    <w:rsid w:val="00D36224"/>
    <w:rsid w:val="00D364D6"/>
    <w:rsid w:val="00D41A3E"/>
    <w:rsid w:val="00D45939"/>
    <w:rsid w:val="00D664C8"/>
    <w:rsid w:val="00D73544"/>
    <w:rsid w:val="00D85102"/>
    <w:rsid w:val="00D90AB9"/>
    <w:rsid w:val="00D938DD"/>
    <w:rsid w:val="00D940C3"/>
    <w:rsid w:val="00DB6442"/>
    <w:rsid w:val="00DC1075"/>
    <w:rsid w:val="00DC66AF"/>
    <w:rsid w:val="00DE1C6F"/>
    <w:rsid w:val="00E14156"/>
    <w:rsid w:val="00E26A52"/>
    <w:rsid w:val="00E419E2"/>
    <w:rsid w:val="00E63656"/>
    <w:rsid w:val="00E6785C"/>
    <w:rsid w:val="00E931B0"/>
    <w:rsid w:val="00E956EB"/>
    <w:rsid w:val="00E9718E"/>
    <w:rsid w:val="00EA4FF8"/>
    <w:rsid w:val="00EB0DE8"/>
    <w:rsid w:val="00EC2B17"/>
    <w:rsid w:val="00ED2506"/>
    <w:rsid w:val="00ED3461"/>
    <w:rsid w:val="00EE1233"/>
    <w:rsid w:val="00EF0B87"/>
    <w:rsid w:val="00EF2A7E"/>
    <w:rsid w:val="00EF4D65"/>
    <w:rsid w:val="00F02C08"/>
    <w:rsid w:val="00F17BE2"/>
    <w:rsid w:val="00F302DC"/>
    <w:rsid w:val="00F62BB6"/>
    <w:rsid w:val="00F951CC"/>
    <w:rsid w:val="00F953DE"/>
    <w:rsid w:val="00FA45CB"/>
    <w:rsid w:val="00FB14D5"/>
    <w:rsid w:val="00FB2A0A"/>
    <w:rsid w:val="00FB525F"/>
    <w:rsid w:val="00FC65B7"/>
    <w:rsid w:val="00FE160F"/>
    <w:rsid w:val="00FE3724"/>
    <w:rsid w:val="00FE4DC8"/>
    <w:rsid w:val="00FF389A"/>
    <w:rsid w:val="00FF4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FDE703-BC8C-4812-AE46-D01BDA6A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F9E"/>
    <w:rPr>
      <w:rFonts w:ascii="Arial" w:hAnsi="Arial"/>
    </w:rPr>
  </w:style>
  <w:style w:type="paragraph" w:styleId="Heading1">
    <w:name w:val="heading 1"/>
    <w:basedOn w:val="Normal"/>
    <w:next w:val="Normal"/>
    <w:link w:val="Heading1Char"/>
    <w:uiPriority w:val="9"/>
    <w:qFormat/>
    <w:rsid w:val="002A1F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1F9E"/>
    <w:pPr>
      <w:keepNext/>
      <w:keepLines/>
      <w:spacing w:before="200" w:after="0"/>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9E"/>
  </w:style>
  <w:style w:type="paragraph" w:styleId="Footer">
    <w:name w:val="footer"/>
    <w:basedOn w:val="Normal"/>
    <w:link w:val="FooterChar"/>
    <w:unhideWhenUsed/>
    <w:rsid w:val="002A1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9E"/>
  </w:style>
  <w:style w:type="paragraph" w:styleId="BalloonText">
    <w:name w:val="Balloon Text"/>
    <w:basedOn w:val="Normal"/>
    <w:link w:val="BalloonTextChar"/>
    <w:uiPriority w:val="99"/>
    <w:semiHidden/>
    <w:unhideWhenUsed/>
    <w:rsid w:val="002A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F9E"/>
    <w:rPr>
      <w:rFonts w:ascii="Tahoma" w:hAnsi="Tahoma" w:cs="Tahoma"/>
      <w:sz w:val="16"/>
      <w:szCs w:val="16"/>
    </w:rPr>
  </w:style>
  <w:style w:type="character" w:customStyle="1" w:styleId="Heading1Char">
    <w:name w:val="Heading 1 Char"/>
    <w:basedOn w:val="DefaultParagraphFont"/>
    <w:link w:val="Heading1"/>
    <w:uiPriority w:val="9"/>
    <w:rsid w:val="002A1F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A1F9E"/>
    <w:pPr>
      <w:outlineLvl w:val="9"/>
    </w:pPr>
    <w:rPr>
      <w:lang w:val="en-US" w:eastAsia="ja-JP"/>
    </w:rPr>
  </w:style>
  <w:style w:type="paragraph" w:styleId="TOC2">
    <w:name w:val="toc 2"/>
    <w:basedOn w:val="Normal"/>
    <w:next w:val="Normal"/>
    <w:autoRedefine/>
    <w:uiPriority w:val="39"/>
    <w:unhideWhenUsed/>
    <w:qFormat/>
    <w:rsid w:val="002A1F9E"/>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2A1F9E"/>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2A1F9E"/>
    <w:pPr>
      <w:spacing w:after="100"/>
      <w:ind w:left="440"/>
    </w:pPr>
    <w:rPr>
      <w:rFonts w:eastAsiaTheme="minorEastAsia"/>
      <w:lang w:val="en-US" w:eastAsia="ja-JP"/>
    </w:rPr>
  </w:style>
  <w:style w:type="table" w:styleId="TableGrid">
    <w:name w:val="Table Grid"/>
    <w:basedOn w:val="TableNormal"/>
    <w:uiPriority w:val="59"/>
    <w:rsid w:val="002A1F9E"/>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F9E"/>
    <w:rPr>
      <w:color w:val="0000FF" w:themeColor="hyperlink"/>
      <w:u w:val="single"/>
    </w:rPr>
  </w:style>
  <w:style w:type="paragraph" w:styleId="ListParagraph">
    <w:name w:val="List Paragraph"/>
    <w:basedOn w:val="Normal"/>
    <w:uiPriority w:val="34"/>
    <w:qFormat/>
    <w:rsid w:val="002A1F9E"/>
    <w:pPr>
      <w:ind w:left="720"/>
      <w:contextualSpacing/>
    </w:pPr>
    <w:rPr>
      <w:rFonts w:asciiTheme="minorHAnsi" w:eastAsiaTheme="minorEastAsia" w:hAnsiTheme="minorHAnsi"/>
      <w:lang w:eastAsia="en-AU"/>
    </w:rPr>
  </w:style>
  <w:style w:type="character" w:customStyle="1" w:styleId="Heading2Char">
    <w:name w:val="Heading 2 Char"/>
    <w:basedOn w:val="DefaultParagraphFont"/>
    <w:link w:val="Heading2"/>
    <w:uiPriority w:val="9"/>
    <w:rsid w:val="002A1F9E"/>
    <w:rPr>
      <w:rFonts w:asciiTheme="majorHAnsi" w:eastAsiaTheme="majorEastAsia" w:hAnsiTheme="majorHAnsi" w:cstheme="majorBidi"/>
      <w:b/>
      <w:bCs/>
      <w:color w:val="4F81BD" w:themeColor="accent1"/>
      <w:sz w:val="26"/>
      <w:szCs w:val="26"/>
      <w:lang w:eastAsia="en-AU"/>
    </w:rPr>
  </w:style>
  <w:style w:type="character" w:styleId="CommentReference">
    <w:name w:val="annotation reference"/>
    <w:basedOn w:val="DefaultParagraphFont"/>
    <w:uiPriority w:val="99"/>
    <w:semiHidden/>
    <w:unhideWhenUsed/>
    <w:rsid w:val="00402747"/>
    <w:rPr>
      <w:sz w:val="16"/>
      <w:szCs w:val="16"/>
    </w:rPr>
  </w:style>
  <w:style w:type="paragraph" w:styleId="CommentText">
    <w:name w:val="annotation text"/>
    <w:basedOn w:val="Normal"/>
    <w:link w:val="CommentTextChar"/>
    <w:uiPriority w:val="99"/>
    <w:semiHidden/>
    <w:unhideWhenUsed/>
    <w:rsid w:val="00402747"/>
    <w:pPr>
      <w:spacing w:line="240" w:lineRule="auto"/>
    </w:pPr>
    <w:rPr>
      <w:sz w:val="20"/>
      <w:szCs w:val="20"/>
    </w:rPr>
  </w:style>
  <w:style w:type="character" w:customStyle="1" w:styleId="CommentTextChar">
    <w:name w:val="Comment Text Char"/>
    <w:basedOn w:val="DefaultParagraphFont"/>
    <w:link w:val="CommentText"/>
    <w:uiPriority w:val="99"/>
    <w:semiHidden/>
    <w:rsid w:val="004027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2747"/>
    <w:rPr>
      <w:b/>
      <w:bCs/>
    </w:rPr>
  </w:style>
  <w:style w:type="character" w:customStyle="1" w:styleId="CommentSubjectChar">
    <w:name w:val="Comment Subject Char"/>
    <w:basedOn w:val="CommentTextChar"/>
    <w:link w:val="CommentSubject"/>
    <w:uiPriority w:val="99"/>
    <w:semiHidden/>
    <w:rsid w:val="0040274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36CC-4E23-4A18-854B-CB6CCA4A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1EE8C608.dotm</Template>
  <TotalTime>0</TotalTime>
  <Pages>11</Pages>
  <Words>4479</Words>
  <Characters>24409</Characters>
  <Application>Microsoft Office Word</Application>
  <DocSecurity>4</DocSecurity>
  <Lines>890</Lines>
  <Paragraphs>495</Paragraphs>
  <ScaleCrop>false</ScaleCrop>
  <HeadingPairs>
    <vt:vector size="2" baseType="variant">
      <vt:variant>
        <vt:lpstr>Title</vt:lpstr>
      </vt:variant>
      <vt:variant>
        <vt:i4>1</vt:i4>
      </vt:variant>
    </vt:vector>
  </HeadingPairs>
  <TitlesOfParts>
    <vt:vector size="1" baseType="lpstr">
      <vt:lpstr/>
    </vt:vector>
  </TitlesOfParts>
  <Company>Wollongong City Council</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Struys</dc:creator>
  <cp:lastModifiedBy>Karen Kirk-Torresan</cp:lastModifiedBy>
  <cp:revision>2</cp:revision>
  <cp:lastPrinted>2018-03-09T01:34:00Z</cp:lastPrinted>
  <dcterms:created xsi:type="dcterms:W3CDTF">2018-03-14T05:27:00Z</dcterms:created>
  <dcterms:modified xsi:type="dcterms:W3CDTF">2018-03-14T05:27:00Z</dcterms:modified>
</cp:coreProperties>
</file>